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4"/>
          <w:szCs w:val="44"/>
        </w:rPr>
      </w:pPr>
      <w:r>
        <w:rPr>
          <w:rFonts w:hint="eastAsia" w:ascii="宋体" w:hAnsi="宋体" w:eastAsia="宋体"/>
          <w:b/>
          <w:bCs/>
          <w:sz w:val="44"/>
          <w:szCs w:val="44"/>
          <w:lang w:eastAsia="zh-CN"/>
        </w:rPr>
        <w:t>2024年IPTV平台延时切换系统维保采购项目</w:t>
      </w:r>
      <w:r>
        <w:rPr>
          <w:rFonts w:hint="eastAsia" w:ascii="宋体" w:hAnsi="宋体" w:eastAsia="宋体"/>
          <w:b/>
          <w:bCs/>
          <w:sz w:val="44"/>
          <w:szCs w:val="44"/>
        </w:rPr>
        <w:t>采购需求</w:t>
      </w:r>
    </w:p>
    <w:p>
      <w:pPr>
        <w:pStyle w:val="18"/>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本项目计划对下表中的</w:t>
      </w:r>
      <w:r>
        <w:rPr>
          <w:rFonts w:hint="eastAsia" w:ascii="宋体" w:hAnsi="宋体" w:eastAsia="宋体" w:cs="宋体"/>
          <w:sz w:val="21"/>
          <w:szCs w:val="21"/>
          <w:lang w:eastAsia="zh-Hans"/>
        </w:rPr>
        <w:t>延时切换系统</w:t>
      </w:r>
      <w:r>
        <w:rPr>
          <w:rFonts w:hint="eastAsia" w:ascii="宋体" w:hAnsi="宋体" w:eastAsia="宋体" w:cs="宋体"/>
          <w:sz w:val="21"/>
          <w:szCs w:val="21"/>
        </w:rPr>
        <w:t>设备</w:t>
      </w:r>
      <w:r>
        <w:rPr>
          <w:rFonts w:hint="eastAsia" w:ascii="宋体" w:hAnsi="宋体" w:eastAsia="宋体" w:cs="宋体"/>
          <w:sz w:val="21"/>
          <w:szCs w:val="21"/>
          <w:lang w:eastAsia="zh-Hans"/>
        </w:rPr>
        <w:t>进行</w:t>
      </w:r>
      <w:r>
        <w:rPr>
          <w:rFonts w:hint="eastAsia" w:ascii="宋体" w:hAnsi="宋体" w:eastAsia="宋体" w:cs="宋体"/>
          <w:sz w:val="21"/>
          <w:szCs w:val="21"/>
        </w:rPr>
        <w:t>续保，</w:t>
      </w:r>
      <w:r>
        <w:rPr>
          <w:rFonts w:hint="eastAsia" w:ascii="宋体" w:hAnsi="宋体" w:eastAsia="宋体" w:cs="宋体"/>
          <w:sz w:val="21"/>
          <w:szCs w:val="21"/>
          <w:lang w:eastAsia="zh-Hans"/>
        </w:rPr>
        <w:t>从签订合同日期起续保三年，</w:t>
      </w:r>
      <w:r>
        <w:rPr>
          <w:rFonts w:hint="eastAsia" w:ascii="宋体" w:hAnsi="宋体" w:eastAsia="宋体" w:cs="宋体"/>
          <w:sz w:val="21"/>
          <w:szCs w:val="21"/>
        </w:rPr>
        <w:t>维保等级为7*24H响应服务。包括但不限于每年重点安全播出保障期提供原厂工程师现场值守不少于5次、定期设备巡检维护与系统版本升级、故障设备及配件免费更换与返修。</w:t>
      </w:r>
    </w:p>
    <w:tbl>
      <w:tblPr>
        <w:tblStyle w:val="10"/>
        <w:tblW w:w="0" w:type="auto"/>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2049"/>
        <w:gridCol w:w="2978"/>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Hans"/>
              </w:rPr>
              <w:t>序列</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Hans"/>
              </w:rPr>
              <w:t>设备</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Hans"/>
              </w:rPr>
              <w:t>位置</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eastAsia="zh-Hans"/>
              </w:rPr>
              <w:t>序列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（主）IP切换器7</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环市东路3楼IPTV机房,第二排204机柜，25u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（备）IP切换器8</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环市东路3楼IPTV机房,第二排204机柜，21u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（主）IP切换器9</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环市东路3楼IPTV机房,第二排206机柜，25u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（备）IP切换器10</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环市东路3楼IPTV机房,第二排206机柜，21u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（主）IP切换器11</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环市东路3楼IPTV机房,第二排203机柜，24u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（备）IP切换器12</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环市东路3楼IPTV机房,第二排203机柜，20u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（主）IP切换器13</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环市东路3楼IPTV机房,第二排203机柜，16u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8</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（备）IP切换器14</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环市东路3楼IPTV机房,第二排203机柜，12u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9</w:t>
            </w:r>
          </w:p>
        </w:tc>
        <w:tc>
          <w:tcPr>
            <w:tcW w:w="2049" w:type="dxa"/>
            <w:shd w:val="clear" w:color="auto" w:fill="auto"/>
            <w:vAlign w:val="center"/>
          </w:tcPr>
          <w:p>
            <w:pPr>
              <w:widowControl/>
              <w:jc w:val="center"/>
              <w:rPr>
                <w:rFonts w:hint="eastAsia" w:ascii="宋体" w:hAnsi="宋体" w:eastAsia="宋体" w:cs="宋体"/>
                <w:kern w:val="0"/>
                <w:sz w:val="21"/>
                <w:szCs w:val="21"/>
              </w:rPr>
            </w:pPr>
            <w:r>
              <w:rPr>
                <w:rFonts w:hint="eastAsia" w:ascii="宋体" w:hAnsi="宋体" w:eastAsia="宋体" w:cs="宋体"/>
                <w:sz w:val="21"/>
                <w:szCs w:val="21"/>
              </w:rPr>
              <w:t>（主）IP切换器15</w:t>
            </w:r>
          </w:p>
        </w:tc>
        <w:tc>
          <w:tcPr>
            <w:tcW w:w="2978" w:type="dxa"/>
            <w:shd w:val="clear" w:color="auto" w:fill="auto"/>
            <w:vAlign w:val="center"/>
          </w:tcPr>
          <w:p>
            <w:pPr>
              <w:widowControl/>
              <w:jc w:val="center"/>
              <w:rPr>
                <w:rFonts w:hint="eastAsia" w:ascii="宋体" w:hAnsi="宋体" w:eastAsia="宋体" w:cs="宋体"/>
                <w:color w:val="FF0000"/>
                <w:kern w:val="0"/>
                <w:sz w:val="21"/>
                <w:szCs w:val="21"/>
              </w:rPr>
            </w:pPr>
            <w:r>
              <w:rPr>
                <w:rFonts w:hint="eastAsia" w:ascii="宋体" w:hAnsi="宋体" w:eastAsia="宋体" w:cs="宋体"/>
                <w:sz w:val="21"/>
                <w:szCs w:val="21"/>
              </w:rPr>
              <w:t>环市东路3楼IPTV机房,第二排203机柜，8u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10</w:t>
            </w:r>
          </w:p>
        </w:tc>
        <w:tc>
          <w:tcPr>
            <w:tcW w:w="2049" w:type="dxa"/>
            <w:shd w:val="clear" w:color="auto" w:fill="auto"/>
            <w:vAlign w:val="center"/>
          </w:tcPr>
          <w:p>
            <w:pPr>
              <w:widowControl/>
              <w:jc w:val="center"/>
              <w:rPr>
                <w:rFonts w:hint="eastAsia" w:ascii="宋体" w:hAnsi="宋体" w:eastAsia="宋体" w:cs="宋体"/>
                <w:kern w:val="0"/>
                <w:sz w:val="21"/>
                <w:szCs w:val="21"/>
              </w:rPr>
            </w:pPr>
            <w:r>
              <w:rPr>
                <w:rFonts w:hint="eastAsia" w:ascii="宋体" w:hAnsi="宋体" w:eastAsia="宋体" w:cs="宋体"/>
                <w:sz w:val="21"/>
                <w:szCs w:val="21"/>
              </w:rPr>
              <w:t>（备）IP切换器16</w:t>
            </w:r>
          </w:p>
        </w:tc>
        <w:tc>
          <w:tcPr>
            <w:tcW w:w="2978" w:type="dxa"/>
            <w:shd w:val="clear" w:color="auto" w:fill="auto"/>
            <w:vAlign w:val="center"/>
          </w:tcPr>
          <w:p>
            <w:pPr>
              <w:widowControl/>
              <w:jc w:val="center"/>
              <w:rPr>
                <w:rFonts w:hint="eastAsia" w:ascii="宋体" w:hAnsi="宋体" w:eastAsia="宋体" w:cs="宋体"/>
                <w:color w:val="FF0000"/>
                <w:kern w:val="0"/>
                <w:sz w:val="21"/>
                <w:szCs w:val="21"/>
              </w:rPr>
            </w:pPr>
            <w:r>
              <w:rPr>
                <w:rFonts w:hint="eastAsia" w:ascii="宋体" w:hAnsi="宋体" w:eastAsia="宋体" w:cs="宋体"/>
                <w:sz w:val="21"/>
                <w:szCs w:val="21"/>
              </w:rPr>
              <w:t>环市东路3楼IPTV机房,第二排203机柜，4u</w:t>
            </w:r>
          </w:p>
        </w:tc>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DCT-IPSWITCH301Q TB002021101910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11</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（主）延时器7</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环市东路3楼IPTV机房，环市东路3楼IPTV机房,第二排204机柜，28u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（备）延时器8</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环市东路3楼IPTV机房，环市东路3楼IPTV机房,第二排204机柜，23u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（主）延时器9</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环市东路3楼IPTV机房，环市东路3楼IPTV机房,第二排206机柜，27u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（备）延时器10</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环市东路3楼IPTV机房，环市东路3楼IPTV机房,第二排206机柜，23u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（主）延时器11</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环市东路3楼IPTV机房，环市东路3楼IPTV机房,第二排203机柜，26u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（备）延时器12</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环市东路3楼IPTV机房，环市东路3楼IPTV机房,第二排203机柜，22u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（主）延时器13</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环市东路3楼IPTV机房，环市东路3楼IPTV机房,第二排203机柜，18u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（备）延时器14</w:t>
            </w:r>
          </w:p>
        </w:tc>
        <w:tc>
          <w:tcPr>
            <w:tcW w:w="2978"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环市东路3楼IPTV机房，环市东路3楼IPTV机房,第二排203机柜，14u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19</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（主）延时器15</w:t>
            </w:r>
          </w:p>
        </w:tc>
        <w:tc>
          <w:tcPr>
            <w:tcW w:w="2978" w:type="dxa"/>
            <w:shd w:val="clear" w:color="auto" w:fill="auto"/>
            <w:vAlign w:val="center"/>
          </w:tcPr>
          <w:p>
            <w:pPr>
              <w:widowControl/>
              <w:jc w:val="center"/>
              <w:rPr>
                <w:rFonts w:hint="eastAsia" w:ascii="宋体" w:hAnsi="宋体" w:eastAsia="宋体" w:cs="宋体"/>
                <w:color w:val="000000"/>
                <w:kern w:val="0"/>
                <w:sz w:val="21"/>
                <w:szCs w:val="21"/>
                <w:lang w:eastAsia="zh-Hans"/>
              </w:rPr>
            </w:pPr>
            <w:r>
              <w:rPr>
                <w:rFonts w:hint="eastAsia" w:ascii="宋体" w:hAnsi="宋体" w:eastAsia="宋体" w:cs="宋体"/>
                <w:sz w:val="21"/>
                <w:szCs w:val="21"/>
              </w:rPr>
              <w:t>环市东路3楼IPTV机房，环市东路3楼IPTV机房,第二排203机柜，10u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sz w:val="21"/>
                <w:szCs w:val="21"/>
              </w:rPr>
              <w:t>（备）延时器16</w:t>
            </w:r>
          </w:p>
        </w:tc>
        <w:tc>
          <w:tcPr>
            <w:tcW w:w="2978" w:type="dxa"/>
            <w:shd w:val="clear" w:color="auto" w:fill="auto"/>
            <w:vAlign w:val="center"/>
          </w:tcPr>
          <w:p>
            <w:pPr>
              <w:widowControl/>
              <w:jc w:val="center"/>
              <w:rPr>
                <w:rFonts w:hint="eastAsia" w:ascii="宋体" w:hAnsi="宋体" w:eastAsia="宋体" w:cs="宋体"/>
                <w:color w:val="000000"/>
                <w:kern w:val="0"/>
                <w:sz w:val="21"/>
                <w:szCs w:val="21"/>
                <w:lang w:eastAsia="zh-Hans"/>
              </w:rPr>
            </w:pPr>
            <w:r>
              <w:rPr>
                <w:rFonts w:hint="eastAsia" w:ascii="宋体" w:hAnsi="宋体" w:eastAsia="宋体" w:cs="宋体"/>
                <w:sz w:val="21"/>
                <w:szCs w:val="21"/>
              </w:rPr>
              <w:t>环市东路3楼IPTV机房，环市东路3楼IPTV机房,第二排203机柜，6u</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DCT-IPSWITCH301Y</w:t>
            </w:r>
          </w:p>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TB0020211019010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21</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IP组播切换矩阵系统V1.0</w:t>
            </w:r>
          </w:p>
        </w:tc>
        <w:tc>
          <w:tcPr>
            <w:tcW w:w="2978" w:type="dxa"/>
            <w:shd w:val="clear" w:color="auto" w:fill="auto"/>
            <w:vAlign w:val="center"/>
          </w:tcPr>
          <w:p>
            <w:pPr>
              <w:widowControl/>
              <w:jc w:val="center"/>
              <w:rPr>
                <w:rFonts w:hint="eastAsia" w:ascii="宋体" w:hAnsi="宋体" w:eastAsia="宋体" w:cs="宋体"/>
                <w:color w:val="000000"/>
                <w:kern w:val="0"/>
                <w:sz w:val="21"/>
                <w:szCs w:val="21"/>
                <w:lang w:eastAsia="zh-Hans"/>
              </w:rPr>
            </w:pPr>
            <w:r>
              <w:rPr>
                <w:rFonts w:hint="eastAsia" w:ascii="宋体" w:hAnsi="宋体" w:eastAsia="宋体" w:cs="宋体"/>
                <w:color w:val="000000"/>
                <w:kern w:val="0"/>
                <w:sz w:val="21"/>
                <w:szCs w:val="21"/>
                <w:lang w:eastAsia="zh-Hans"/>
              </w:rPr>
              <w:t>安装在</w:t>
            </w:r>
            <w:r>
              <w:rPr>
                <w:rFonts w:hint="eastAsia" w:ascii="宋体" w:hAnsi="宋体" w:eastAsia="宋体" w:cs="宋体"/>
                <w:color w:val="000000"/>
                <w:kern w:val="0"/>
                <w:sz w:val="21"/>
                <w:szCs w:val="21"/>
              </w:rPr>
              <w:t>IP</w:t>
            </w:r>
            <w:r>
              <w:rPr>
                <w:rFonts w:hint="eastAsia" w:ascii="宋体" w:hAnsi="宋体" w:eastAsia="宋体" w:cs="宋体"/>
                <w:color w:val="000000"/>
                <w:kern w:val="0"/>
                <w:sz w:val="21"/>
                <w:szCs w:val="21"/>
                <w:lang w:eastAsia="zh-Hans"/>
              </w:rPr>
              <w:t>切换器内</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0" w:type="auto"/>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22</w:t>
            </w:r>
          </w:p>
        </w:tc>
        <w:tc>
          <w:tcPr>
            <w:tcW w:w="2049" w:type="dxa"/>
            <w:shd w:val="clear" w:color="auto" w:fill="auto"/>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IP组播延时系统V2.8.6</w:t>
            </w:r>
          </w:p>
        </w:tc>
        <w:tc>
          <w:tcPr>
            <w:tcW w:w="2978" w:type="dxa"/>
            <w:shd w:val="clear" w:color="auto" w:fill="auto"/>
            <w:vAlign w:val="center"/>
          </w:tcPr>
          <w:p>
            <w:pPr>
              <w:widowControl/>
              <w:jc w:val="center"/>
              <w:rPr>
                <w:rFonts w:hint="eastAsia" w:ascii="宋体" w:hAnsi="宋体" w:eastAsia="宋体" w:cs="宋体"/>
                <w:color w:val="000000"/>
                <w:kern w:val="0"/>
                <w:sz w:val="21"/>
                <w:szCs w:val="21"/>
                <w:lang w:eastAsia="zh-Hans"/>
              </w:rPr>
            </w:pPr>
            <w:r>
              <w:rPr>
                <w:rFonts w:hint="eastAsia" w:ascii="宋体" w:hAnsi="宋体" w:eastAsia="宋体" w:cs="宋体"/>
                <w:color w:val="000000"/>
                <w:kern w:val="0"/>
                <w:sz w:val="21"/>
                <w:szCs w:val="21"/>
                <w:lang w:eastAsia="zh-Hans"/>
              </w:rPr>
              <w:t>安装</w:t>
            </w:r>
            <w:bookmarkStart w:id="0" w:name="_GoBack"/>
            <w:bookmarkEnd w:id="0"/>
            <w:r>
              <w:rPr>
                <w:rFonts w:hint="eastAsia" w:ascii="宋体" w:hAnsi="宋体" w:eastAsia="宋体" w:cs="宋体"/>
                <w:color w:val="000000"/>
                <w:kern w:val="0"/>
                <w:sz w:val="21"/>
                <w:szCs w:val="21"/>
                <w:lang w:eastAsia="zh-Hans"/>
              </w:rPr>
              <w:t>在延时器内</w:t>
            </w:r>
          </w:p>
        </w:tc>
        <w:tc>
          <w:tcPr>
            <w:tcW w:w="0" w:type="auto"/>
            <w:shd w:val="clear" w:color="auto" w:fill="auto"/>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w:t>
            </w:r>
          </w:p>
        </w:tc>
      </w:tr>
    </w:tbl>
    <w:p>
      <w:pPr>
        <w:pStyle w:val="18"/>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汉仪文黑-55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0936334"/>
      <w:docPartObj>
        <w:docPartGallery w:val="autotext"/>
      </w:docPartObj>
    </w:sdtPr>
    <w:sdtContent>
      <w:sdt>
        <w:sdtPr>
          <w:id w:val="1728636285"/>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DDF5733C"/>
    <w:rsid w:val="00011F28"/>
    <w:rsid w:val="00051353"/>
    <w:rsid w:val="00086B5E"/>
    <w:rsid w:val="0021681C"/>
    <w:rsid w:val="00286483"/>
    <w:rsid w:val="00541B27"/>
    <w:rsid w:val="005B5AB4"/>
    <w:rsid w:val="005D5F09"/>
    <w:rsid w:val="005F6F41"/>
    <w:rsid w:val="0093175D"/>
    <w:rsid w:val="00B4602A"/>
    <w:rsid w:val="00C608F0"/>
    <w:rsid w:val="00DC588B"/>
    <w:rsid w:val="499D30C0"/>
    <w:rsid w:val="671A295B"/>
    <w:rsid w:val="75E250C3"/>
    <w:rsid w:val="DDF57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link w:val="20"/>
    <w:autoRedefine/>
    <w:qFormat/>
    <w:uiPriority w:val="0"/>
    <w:pPr>
      <w:spacing w:afterLines="50" w:line="360" w:lineRule="auto"/>
      <w:ind w:firstLine="420" w:firstLineChars="200"/>
    </w:pPr>
    <w:rPr>
      <w:rFonts w:ascii="Times New Roman" w:hAnsi="Times New Roman" w:eastAsia="宋体" w:cs="Times New Roman"/>
    </w:rPr>
  </w:style>
  <w:style w:type="paragraph" w:styleId="7">
    <w:name w:val="footer"/>
    <w:basedOn w:val="1"/>
    <w:link w:val="15"/>
    <w:autoRedefine/>
    <w:qFormat/>
    <w:uiPriority w:val="99"/>
    <w:pPr>
      <w:tabs>
        <w:tab w:val="center" w:pos="4153"/>
        <w:tab w:val="right" w:pos="8306"/>
      </w:tabs>
      <w:snapToGrid w:val="0"/>
      <w:jc w:val="left"/>
    </w:pPr>
    <w:rPr>
      <w:sz w:val="18"/>
      <w:szCs w:val="18"/>
    </w:rPr>
  </w:style>
  <w:style w:type="paragraph" w:styleId="8">
    <w:name w:val="header"/>
    <w:basedOn w:val="1"/>
    <w:link w:val="14"/>
    <w:autoRedefine/>
    <w:qFormat/>
    <w:uiPriority w:val="0"/>
    <w:pPr>
      <w:tabs>
        <w:tab w:val="center" w:pos="4153"/>
        <w:tab w:val="right" w:pos="8306"/>
      </w:tabs>
      <w:snapToGrid w:val="0"/>
      <w:jc w:val="center"/>
    </w:pPr>
    <w:rPr>
      <w:sz w:val="18"/>
      <w:szCs w:val="18"/>
    </w:rPr>
  </w:style>
  <w:style w:type="paragraph" w:styleId="9">
    <w:name w:val="Title"/>
    <w:basedOn w:val="1"/>
    <w:next w:val="1"/>
    <w:link w:val="21"/>
    <w:autoRedefine/>
    <w:qFormat/>
    <w:uiPriority w:val="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autoRedefine/>
    <w:qFormat/>
    <w:uiPriority w:val="39"/>
    <w:rPr>
      <w:rFonts w:ascii="Arial" w:hAnsi="Arial" w:cs="Arial"/>
      <w:snapToGrid w:val="0"/>
      <w:color w:val="000000"/>
      <w:szCs w:val="21"/>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 正文"/>
    <w:basedOn w:val="1"/>
    <w:autoRedefine/>
    <w:qFormat/>
    <w:uiPriority w:val="0"/>
    <w:pPr>
      <w:spacing w:before="120" w:beforeLines="50" w:line="360" w:lineRule="auto"/>
      <w:ind w:firstLine="480" w:firstLineChars="200"/>
    </w:pPr>
    <w:rPr>
      <w:rFonts w:ascii="Times New Roman" w:hAnsi="Times New Roman" w:cs="Times New Roman"/>
    </w:rPr>
  </w:style>
  <w:style w:type="character" w:customStyle="1" w:styleId="14">
    <w:name w:val="页眉 Char"/>
    <w:basedOn w:val="12"/>
    <w:link w:val="8"/>
    <w:autoRedefine/>
    <w:qFormat/>
    <w:uiPriority w:val="0"/>
    <w:rPr>
      <w:kern w:val="2"/>
      <w:sz w:val="18"/>
      <w:szCs w:val="18"/>
    </w:rPr>
  </w:style>
  <w:style w:type="character" w:customStyle="1" w:styleId="15">
    <w:name w:val="页脚 Char"/>
    <w:basedOn w:val="12"/>
    <w:link w:val="7"/>
    <w:autoRedefine/>
    <w:qFormat/>
    <w:uiPriority w:val="99"/>
    <w:rPr>
      <w:kern w:val="2"/>
      <w:sz w:val="18"/>
      <w:szCs w:val="18"/>
    </w:rPr>
  </w:style>
  <w:style w:type="paragraph" w:customStyle="1" w:styleId="16">
    <w:name w:val="snm_表格"/>
    <w:link w:val="17"/>
    <w:autoRedefine/>
    <w:qFormat/>
    <w:uiPriority w:val="0"/>
    <w:rPr>
      <w:rFonts w:ascii="仿宋_GB2312" w:hAnsi="仿宋_GB2312" w:eastAsia="仿宋_GB2312" w:cs="仿宋_GB2312"/>
      <w:kern w:val="2"/>
      <w:sz w:val="24"/>
      <w:szCs w:val="28"/>
      <w:lang w:val="en-US" w:eastAsia="zh-CN" w:bidi="ar-SA"/>
    </w:rPr>
  </w:style>
  <w:style w:type="character" w:customStyle="1" w:styleId="17">
    <w:name w:val="snm_表格 Char"/>
    <w:link w:val="16"/>
    <w:autoRedefine/>
    <w:qFormat/>
    <w:uiPriority w:val="0"/>
    <w:rPr>
      <w:rFonts w:ascii="仿宋_GB2312" w:hAnsi="仿宋_GB2312" w:eastAsia="仿宋_GB2312" w:cs="仿宋_GB2312"/>
      <w:kern w:val="2"/>
      <w:sz w:val="24"/>
      <w:szCs w:val="28"/>
    </w:rPr>
  </w:style>
  <w:style w:type="paragraph" w:customStyle="1" w:styleId="18">
    <w:name w:val="snm_正文"/>
    <w:basedOn w:val="1"/>
    <w:link w:val="19"/>
    <w:autoRedefine/>
    <w:qFormat/>
    <w:uiPriority w:val="0"/>
    <w:pPr>
      <w:spacing w:line="360" w:lineRule="auto"/>
      <w:ind w:firstLine="200" w:firstLineChars="200"/>
    </w:pPr>
    <w:rPr>
      <w:rFonts w:ascii="仿宋_GB2312" w:hAnsi="仿宋_GB2312" w:eastAsia="仿宋_GB2312" w:cs="仿宋_GB2312"/>
      <w:sz w:val="28"/>
      <w:szCs w:val="28"/>
    </w:rPr>
  </w:style>
  <w:style w:type="character" w:customStyle="1" w:styleId="19">
    <w:name w:val="snm_正文 Char"/>
    <w:link w:val="18"/>
    <w:autoRedefine/>
    <w:qFormat/>
    <w:uiPriority w:val="0"/>
    <w:rPr>
      <w:rFonts w:ascii="仿宋_GB2312" w:hAnsi="仿宋_GB2312" w:eastAsia="仿宋_GB2312" w:cs="仿宋_GB2312"/>
      <w:kern w:val="2"/>
      <w:sz w:val="28"/>
      <w:szCs w:val="28"/>
    </w:rPr>
  </w:style>
  <w:style w:type="character" w:customStyle="1" w:styleId="20">
    <w:name w:val="正文缩进 Char"/>
    <w:link w:val="6"/>
    <w:autoRedefine/>
    <w:qFormat/>
    <w:locked/>
    <w:uiPriority w:val="0"/>
    <w:rPr>
      <w:rFonts w:ascii="Times New Roman" w:hAnsi="Times New Roman" w:eastAsia="宋体" w:cs="Times New Roman"/>
      <w:kern w:val="2"/>
      <w:sz w:val="21"/>
      <w:szCs w:val="24"/>
    </w:rPr>
  </w:style>
  <w:style w:type="character" w:customStyle="1" w:styleId="21">
    <w:name w:val="标题 Char"/>
    <w:basedOn w:val="12"/>
    <w:link w:val="9"/>
    <w:autoRedefine/>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8603</Words>
  <Characters>8965</Characters>
  <Lines>8</Lines>
  <Paragraphs>10</Paragraphs>
  <TotalTime>1</TotalTime>
  <ScaleCrop>false</ScaleCrop>
  <LinksUpToDate>false</LinksUpToDate>
  <CharactersWithSpaces>9083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2023-08-10T11:16:00Z</dcterms:created>
  <dc:creator>WPS_1659951871</dc:creator>
  <cp:lastModifiedBy>林颖祥</cp:lastModifiedBy>
  <dcterms:modified xsi:type="dcterms:W3CDTF">2024-05-10T06:49:45Z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A07EA743AA89C0CA7756D46494B4093E_41</vt:lpwstr>
  </property>
</Properties>
</file>