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44"/>
          <w:szCs w:val="44"/>
        </w:rPr>
      </w:pPr>
      <w:r>
        <w:rPr>
          <w:rFonts w:hint="eastAsia" w:ascii="宋体" w:hAnsi="宋体" w:eastAsia="宋体"/>
          <w:b/>
          <w:bCs/>
          <w:sz w:val="44"/>
          <w:szCs w:val="44"/>
        </w:rPr>
        <w:t>2024年算法广告平台系统维保续期一期项目采购需求</w:t>
      </w:r>
    </w:p>
    <w:p>
      <w:pPr>
        <w:pStyle w:val="2"/>
        <w:spacing w:before="0" w:after="0" w:line="360" w:lineRule="auto"/>
        <w:ind w:firstLine="211" w:firstLineChars="100"/>
        <w:rPr>
          <w:rFonts w:hint="eastAsia" w:ascii="宋体" w:hAnsi="宋体" w:eastAsia="宋体" w:cs="宋体"/>
          <w:sz w:val="21"/>
          <w:szCs w:val="21"/>
        </w:rPr>
      </w:pPr>
      <w:bookmarkStart w:id="0" w:name="_Toc405801846"/>
      <w:bookmarkStart w:id="1" w:name="_Toc404805153"/>
      <w:bookmarkStart w:id="2" w:name="_Toc165043909"/>
      <w:r>
        <w:rPr>
          <w:rFonts w:hint="eastAsia" w:ascii="宋体" w:hAnsi="宋体" w:eastAsia="宋体" w:cs="宋体"/>
          <w:sz w:val="21"/>
          <w:szCs w:val="21"/>
        </w:rPr>
        <w:t>一、</w:t>
      </w:r>
      <w:bookmarkEnd w:id="0"/>
      <w:bookmarkEnd w:id="1"/>
      <w:r>
        <w:rPr>
          <w:rFonts w:hint="eastAsia" w:ascii="宋体" w:hAnsi="宋体" w:eastAsia="宋体" w:cs="宋体"/>
          <w:sz w:val="21"/>
          <w:szCs w:val="21"/>
        </w:rPr>
        <w:t>项目背景</w:t>
      </w:r>
      <w:bookmarkEnd w:id="2"/>
    </w:p>
    <w:p>
      <w:pPr>
        <w:widowControl/>
        <w:spacing w:line="360" w:lineRule="auto"/>
        <w:ind w:firstLine="424" w:firstLineChars="202"/>
        <w:jc w:val="left"/>
        <w:rPr>
          <w:rFonts w:hint="eastAsia" w:ascii="宋体" w:hAnsi="宋体" w:eastAsia="宋体" w:cs="宋体"/>
          <w:sz w:val="21"/>
          <w:szCs w:val="21"/>
        </w:rPr>
      </w:pPr>
      <w:r>
        <w:rPr>
          <w:rFonts w:hint="eastAsia" w:ascii="宋体" w:hAnsi="宋体" w:eastAsia="宋体" w:cs="宋体"/>
          <w:sz w:val="21"/>
          <w:szCs w:val="21"/>
          <w:lang w:val="zh-CN"/>
        </w:rPr>
        <w:t>算法广告平台系统是一套基于大数据及综合流量、营销、用户行为等算法的流量营销及广告投放系统。算法广告平台系统建于2021年，为保障系统继续正常运行，现采购系统维保服务，对算法广告平台系统开展维保工作。</w:t>
      </w:r>
    </w:p>
    <w:p>
      <w:pPr>
        <w:pStyle w:val="2"/>
        <w:spacing w:before="0" w:after="0" w:line="360" w:lineRule="auto"/>
        <w:ind w:firstLine="211" w:firstLineChars="100"/>
        <w:rPr>
          <w:rFonts w:hint="eastAsia" w:ascii="宋体" w:hAnsi="宋体" w:eastAsia="宋体" w:cs="宋体"/>
          <w:sz w:val="21"/>
          <w:szCs w:val="21"/>
        </w:rPr>
      </w:pPr>
      <w:bookmarkStart w:id="3" w:name="_Toc165043910"/>
      <w:r>
        <w:rPr>
          <w:rFonts w:hint="eastAsia" w:ascii="宋体" w:hAnsi="宋体" w:eastAsia="宋体" w:cs="宋体"/>
          <w:sz w:val="21"/>
          <w:szCs w:val="21"/>
        </w:rPr>
        <w:t>二、项目需求</w:t>
      </w:r>
      <w:bookmarkEnd w:id="3"/>
      <w:r>
        <w:rPr>
          <w:rFonts w:hint="eastAsia" w:ascii="宋体" w:hAnsi="宋体" w:eastAsia="宋体" w:cs="宋体"/>
          <w:sz w:val="21"/>
          <w:szCs w:val="21"/>
        </w:rPr>
        <w:tab/>
      </w:r>
      <w:r>
        <w:rPr>
          <w:rFonts w:hint="eastAsia" w:ascii="宋体" w:hAnsi="宋体" w:eastAsia="宋体" w:cs="宋体"/>
          <w:sz w:val="21"/>
          <w:szCs w:val="21"/>
        </w:rPr>
        <w:tab/>
      </w:r>
    </w:p>
    <w:p>
      <w:pPr>
        <w:pStyle w:val="3"/>
        <w:spacing w:before="0" w:after="0" w:line="360" w:lineRule="auto"/>
        <w:ind w:firstLine="422" w:firstLineChars="200"/>
        <w:rPr>
          <w:rFonts w:hint="eastAsia" w:ascii="宋体" w:hAnsi="宋体" w:eastAsia="宋体" w:cs="宋体"/>
          <w:sz w:val="21"/>
          <w:szCs w:val="21"/>
        </w:rPr>
      </w:pPr>
      <w:bookmarkStart w:id="4" w:name="_Toc165043911"/>
      <w:r>
        <w:rPr>
          <w:rFonts w:hint="eastAsia" w:ascii="宋体" w:hAnsi="宋体" w:eastAsia="宋体" w:cs="宋体"/>
          <w:sz w:val="21"/>
          <w:szCs w:val="21"/>
        </w:rPr>
        <w:t>2.1 维保服务内容</w:t>
      </w:r>
      <w:bookmarkEnd w:id="4"/>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1、维护和技术支持服务内容</w:t>
      </w:r>
    </w:p>
    <w:p>
      <w:pPr>
        <w:spacing w:line="360" w:lineRule="auto"/>
        <w:ind w:firstLine="630" w:firstLineChars="300"/>
        <w:rPr>
          <w:rFonts w:hint="eastAsia" w:ascii="宋体" w:hAnsi="宋体" w:eastAsia="宋体" w:cs="宋体"/>
          <w:sz w:val="21"/>
          <w:szCs w:val="21"/>
          <w:lang w:val="zh-CN"/>
        </w:rPr>
      </w:pPr>
      <w:r>
        <w:rPr>
          <w:rFonts w:hint="eastAsia" w:ascii="宋体" w:hAnsi="宋体" w:eastAsia="宋体" w:cs="宋体"/>
          <w:sz w:val="21"/>
          <w:szCs w:val="21"/>
          <w:lang w:val="zh-CN"/>
        </w:rPr>
        <w:t>算法广告平台系统进行系统巡检、软件BUG修复、已有功能的可用性维护、系统安全配置及备份、漏洞修复、软件更新及安全升级、重保期值守及故障响应、技术支持等内容；协助开展业务迁移及验证、主备切换、应急演练、等保测评、攻防演练等工作。</w:t>
      </w:r>
    </w:p>
    <w:p>
      <w:pPr>
        <w:spacing w:line="360" w:lineRule="auto"/>
        <w:ind w:left="560"/>
        <w:rPr>
          <w:rFonts w:hint="eastAsia" w:ascii="宋体" w:hAnsi="宋体" w:eastAsia="宋体" w:cs="宋体"/>
          <w:sz w:val="21"/>
          <w:szCs w:val="21"/>
          <w:lang w:val="zh-CN"/>
        </w:rPr>
      </w:pPr>
      <w:r>
        <w:rPr>
          <w:rFonts w:hint="eastAsia" w:ascii="宋体" w:hAnsi="宋体" w:eastAsia="宋体" w:cs="宋体"/>
          <w:sz w:val="21"/>
          <w:szCs w:val="21"/>
          <w:lang w:val="zh-CN"/>
        </w:rPr>
        <w:t>2、维保服务期限</w:t>
      </w:r>
    </w:p>
    <w:p>
      <w:pPr>
        <w:spacing w:line="360" w:lineRule="auto"/>
        <w:ind w:left="560"/>
        <w:rPr>
          <w:rFonts w:hint="eastAsia" w:ascii="宋体" w:hAnsi="宋体" w:eastAsia="宋体" w:cs="宋体"/>
          <w:sz w:val="21"/>
          <w:szCs w:val="21"/>
          <w:lang w:val="zh-CN"/>
        </w:rPr>
      </w:pPr>
      <w:r>
        <w:rPr>
          <w:rFonts w:hint="eastAsia" w:ascii="宋体" w:hAnsi="宋体" w:eastAsia="宋体" w:cs="宋体"/>
          <w:sz w:val="21"/>
          <w:szCs w:val="21"/>
          <w:lang w:val="zh-CN"/>
        </w:rPr>
        <w:t>从签订维保服务合同起两年。</w:t>
      </w:r>
    </w:p>
    <w:p>
      <w:pPr>
        <w:spacing w:line="360" w:lineRule="auto"/>
        <w:ind w:left="560"/>
        <w:rPr>
          <w:rFonts w:hint="eastAsia" w:ascii="宋体" w:hAnsi="宋体" w:eastAsia="宋体" w:cs="宋体"/>
          <w:sz w:val="21"/>
          <w:szCs w:val="21"/>
          <w:lang w:val="zh-CN"/>
        </w:rPr>
      </w:pPr>
      <w:r>
        <w:rPr>
          <w:rFonts w:hint="eastAsia" w:ascii="宋体" w:hAnsi="宋体" w:eastAsia="宋体" w:cs="宋体"/>
          <w:sz w:val="21"/>
          <w:szCs w:val="21"/>
          <w:lang w:val="zh-CN"/>
        </w:rPr>
        <w:t>3、人员配备</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为保障算法广告平台系统正常运行，通过采购维保服务，建立系统维保项目组，项目组技术人员按照项目方案对算法广告平台系统开展维保工作。</w:t>
      </w:r>
    </w:p>
    <w:p>
      <w:pPr>
        <w:spacing w:line="360" w:lineRule="auto"/>
        <w:ind w:firstLine="420"/>
        <w:rPr>
          <w:rFonts w:hint="eastAsia" w:ascii="宋体" w:hAnsi="宋体" w:eastAsia="宋体" w:cs="宋体"/>
          <w:sz w:val="21"/>
          <w:szCs w:val="21"/>
          <w:lang w:val="zh-CN"/>
        </w:rPr>
      </w:pPr>
      <w:r>
        <w:rPr>
          <w:rFonts w:hint="eastAsia" w:ascii="宋体" w:hAnsi="宋体" w:eastAsia="宋体" w:cs="宋体"/>
          <w:sz w:val="21"/>
          <w:szCs w:val="21"/>
          <w:lang w:val="zh-CN"/>
        </w:rPr>
        <w:t>4、联系方式及现场服务</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（1）维保服务提供方设立7×24小时的支持服务联系本地固定电话和项目组成员的移动电话、微信、邮箱，如果项目组成员有变动，必须事先征得我司同意。</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（2）维保服务提供方需提供特殊时段（如：全国两会期间、春节、劳动节、国庆节、重要安全保障期等时间的系统停机维护及我司认为必须的重要时段）的现场技术保障，每年不低于20人▪天。</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5、安全义务</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为保证系统及网络安全，维保服务提供方在维保服务期间，需要远程登陆设备时，必须征得我司同意后，才能登陆入系统进行相关的操作；如进行可能影响业务的操作，必须征得我司同意后方能实施操作；维保服务提供方出入机房必须遵守机房的管理规定。</w:t>
      </w:r>
    </w:p>
    <w:p>
      <w:pPr>
        <w:pStyle w:val="3"/>
        <w:spacing w:before="0" w:after="0" w:line="360" w:lineRule="auto"/>
        <w:ind w:firstLine="422" w:firstLineChars="200"/>
        <w:rPr>
          <w:rFonts w:hint="eastAsia" w:ascii="宋体" w:hAnsi="宋体" w:eastAsia="宋体" w:cs="宋体"/>
          <w:sz w:val="21"/>
          <w:szCs w:val="21"/>
        </w:rPr>
      </w:pPr>
      <w:bookmarkStart w:id="5" w:name="_Toc165043912"/>
      <w:r>
        <w:rPr>
          <w:rFonts w:hint="eastAsia" w:ascii="宋体" w:hAnsi="宋体" w:eastAsia="宋体" w:cs="宋体"/>
          <w:sz w:val="21"/>
          <w:szCs w:val="21"/>
        </w:rPr>
        <w:t>2.2 故障定义及处理要求</w:t>
      </w:r>
      <w:bookmarkEnd w:id="5"/>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1、故障分类</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界面类故障：算法广告系统客户端用户界面或管理后台界面上出现的问题或异常情况，具体包括：显示错误，界面元素显示不正确，如文字、图像、图标等出现模糊、缺失或乱码；布局异常，界面布局混乱，元素位置不正确或重叠；控件失效，某些控件，如按钮、下拉菜单等无法正常工作；兼容性问题：在特定的操作系统、浏览器或硬件设备上出现界面异常等。</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功能类故障：算法广告系统客户端或服务端软件处理数据、执行任务或遵循预定规则时出现的问题，具体包括：错误的结果，如计算错误与数据处理失误，导致输出的答案不正确；异常的行为，如跳转流程不符合预期的奇怪动作；流程中断，如在执行系列操作时，卡壳在某一环节而无法继续；规则冲突，如自身不同规则策略间产生矛盾，造成功能失效等。</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 数据类故障：算法广告系统客户端或服务端软件运行过程中，与数据相关的问题或错误，具体包括：数据丢失、数据格式错误、数据不一致、数据重复、数据无法读取或写入等。</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安全类故障：算法广告系统客户端或服务端软件存在被黑客或恶意软件利用的安全漏洞，具体包括：数据加密失败：密码被破解，导致数据或系统被非法访问；身份验证问题，无法有效确认用户身份；权限管理漏洞，用户或进程的权限设置不当，引发安全风险；软件后门，开发者或攻击者故意留下的后门，可被利用进行非法操作；安全配置错误，不合理的安全配置导致敏感信息泄露、存在 SQL 注入、命令注入漏洞；越权访问，用户超越其授权范围访问系统资源；数据篡改：攻击者修改数据，破坏数据的完整性等。</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5）兼容类故障：算法广告系统客户端或服务端软件与特定的软件运行环境不兼容，导致无法安装、运行异常、报错告警或功能受限的问题，具体包括：基础环境不兼容，算法广告系统客户端软件与IPTV机顶盒硬件设备、安卓系统、驱动程序不兼容、服务端软件与服务器操作系统不兼容；浏览器不兼容，算法广告系统服务端软件在特定的浏览器上出现显示问题或功能异常；数据库不兼容，与特定的数据库版本或配置不兼容；软件版本不兼容，算法广告系统客户端或服务端软件与同一运行环境内的其他软件之间的兼容性问题；插件不兼容，与第三方插件或扩展程序不兼容等。</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2、故障分级</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43"/>
        <w:gridCol w:w="4756"/>
        <w:gridCol w:w="3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blHeader/>
          <w:jc w:val="center"/>
        </w:trPr>
        <w:tc>
          <w:tcPr>
            <w:tcW w:w="1843" w:type="dxa"/>
            <w:shd w:val="clear" w:color="auto" w:fill="FFFFFF"/>
            <w:vAlign w:val="center"/>
          </w:tcPr>
          <w:p>
            <w:pPr>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一级问题</w:t>
            </w:r>
          </w:p>
        </w:tc>
        <w:tc>
          <w:tcPr>
            <w:tcW w:w="4756" w:type="dxa"/>
            <w:shd w:val="clear" w:color="auto" w:fill="FFFFFF"/>
            <w:vAlign w:val="center"/>
          </w:tcPr>
          <w:p>
            <w:pPr>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二级问题</w:t>
            </w:r>
          </w:p>
        </w:tc>
        <w:tc>
          <w:tcPr>
            <w:tcW w:w="3142" w:type="dxa"/>
            <w:shd w:val="clear" w:color="auto" w:fill="FFFFFF"/>
            <w:vAlign w:val="center"/>
          </w:tcPr>
          <w:p>
            <w:pPr>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三级问题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shd w:val="clear" w:color="auto" w:fill="FFFFFF"/>
            <w:vAlign w:val="center"/>
          </w:tcPr>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 故障造成算法广告业务出现访问大面积失败、中断、频繁瞬断等。</w:t>
            </w:r>
          </w:p>
        </w:tc>
        <w:tc>
          <w:tcPr>
            <w:tcW w:w="4756" w:type="dxa"/>
            <w:shd w:val="clear" w:color="auto" w:fill="FFFFFF"/>
            <w:vAlign w:val="center"/>
          </w:tcPr>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 故障未长时间或大面积影响业务。故障造成个别用户短时间内访问失败或中断。</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 出现可能影响业务的告警，包括但不限于：非频繁瞬断、时钟丢失/劣化、告警、个别访问丢失等。</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 数据丢包或速率下降，未明显影响使用。</w:t>
            </w:r>
          </w:p>
        </w:tc>
        <w:tc>
          <w:tcPr>
            <w:tcW w:w="3142" w:type="dxa"/>
            <w:shd w:val="clear" w:color="auto" w:fill="FFFFFF"/>
            <w:vAlign w:val="center"/>
          </w:tcPr>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1.有少量BUG，但没有影响业务。</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2.提示性告警；</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3.预警类问题。</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4.其它问题。</w:t>
            </w:r>
          </w:p>
        </w:tc>
      </w:tr>
    </w:tbl>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3、故障处理要求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4715"/>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服务项目</w:t>
            </w:r>
          </w:p>
        </w:tc>
        <w:tc>
          <w:tcPr>
            <w:tcW w:w="7505" w:type="dxa"/>
            <w:gridSpan w:val="2"/>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服务等级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电话咨询服务</w:t>
            </w:r>
          </w:p>
        </w:tc>
        <w:tc>
          <w:tcPr>
            <w:tcW w:w="7505" w:type="dxa"/>
            <w:gridSpan w:val="2"/>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1、受理时间：7天x24小时</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2、响应时间：≤2小时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电话支持服务</w:t>
            </w:r>
          </w:p>
        </w:tc>
        <w:tc>
          <w:tcPr>
            <w:tcW w:w="4715"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响应时间：二级问题：≤30分钟；</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三级问题：≤30分钟；项目组在故障最终解决后1个工作日内提供故障报告。</w:t>
            </w:r>
          </w:p>
        </w:tc>
        <w:tc>
          <w:tcPr>
            <w:tcW w:w="2790" w:type="dxa"/>
            <w:vMerge w:val="restart"/>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问题解决率：</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二级问题： 3天解决90%，7天解决余下的10%；</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三级问题：15天解决90%，30天解决余下的10%；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远程技术支持服务</w:t>
            </w:r>
          </w:p>
        </w:tc>
        <w:tc>
          <w:tcPr>
            <w:tcW w:w="4715"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响应时间：二级问题：≤30分钟；</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三级问题：≤30分钟；项目组在故障最终解决后1个工作日内提供故障报告。</w:t>
            </w:r>
          </w:p>
        </w:tc>
        <w:tc>
          <w:tcPr>
            <w:tcW w:w="2790" w:type="dxa"/>
            <w:vMerge w:val="continue"/>
            <w:vAlign w:val="center"/>
          </w:tcPr>
          <w:p>
            <w:pPr>
              <w:adjustRightInd w:val="0"/>
              <w:snapToGrid w:val="0"/>
              <w:spacing w:line="360" w:lineRule="auto"/>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现场技术支持服务</w:t>
            </w:r>
          </w:p>
        </w:tc>
        <w:tc>
          <w:tcPr>
            <w:tcW w:w="4715"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在维保期内，维保服务提供方的项目组，应随时响应、处理各种故障或进行现场值守。项目组在故障最终解决后1个工作日内提供故障报告。</w:t>
            </w:r>
          </w:p>
        </w:tc>
        <w:tc>
          <w:tcPr>
            <w:tcW w:w="2790" w:type="dxa"/>
            <w:vMerge w:val="continue"/>
            <w:vAlign w:val="center"/>
          </w:tcPr>
          <w:p>
            <w:pPr>
              <w:adjustRightInd w:val="0"/>
              <w:snapToGrid w:val="0"/>
              <w:spacing w:line="360" w:lineRule="auto"/>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紧急故障排除服务</w:t>
            </w:r>
          </w:p>
        </w:tc>
        <w:tc>
          <w:tcPr>
            <w:tcW w:w="4715"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一级问题：响应时间：</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电话响应时间：≤3分钟；</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远程接入响应时间：≤5分钟。</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维保服务提供方在故障最终解决后1个工作日内提供故障报告。</w:t>
            </w:r>
          </w:p>
        </w:tc>
        <w:tc>
          <w:tcPr>
            <w:tcW w:w="2790"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紧急故障处理时间：</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系统巡检服务</w:t>
            </w:r>
          </w:p>
        </w:tc>
        <w:tc>
          <w:tcPr>
            <w:tcW w:w="7505" w:type="dxa"/>
            <w:gridSpan w:val="2"/>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24次/年，维保服务提供方按月提供系统巡检报告。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系统现场处理服务</w:t>
            </w:r>
          </w:p>
        </w:tc>
        <w:tc>
          <w:tcPr>
            <w:tcW w:w="7505" w:type="dxa"/>
            <w:gridSpan w:val="2"/>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如果需要到现场，维保服务提供方需在保证远程处理的同时增派工程师到达现场，广州市120分钟内到达现场。维保服务提供方在故障最终解决后1个工作日内提供故障报告。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系统缺陷修复服务</w:t>
            </w:r>
          </w:p>
        </w:tc>
        <w:tc>
          <w:tcPr>
            <w:tcW w:w="7505" w:type="dxa"/>
            <w:gridSpan w:val="2"/>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若存在软件缺陷，在保证系统基本恢复运行并且不影响用户业务的情况下，软件缺陷在三个月内提出修复方案并解决。</w:t>
            </w:r>
          </w:p>
        </w:tc>
      </w:tr>
    </w:tbl>
    <w:p>
      <w:pPr>
        <w:pStyle w:val="3"/>
        <w:spacing w:before="0" w:after="0" w:line="360" w:lineRule="auto"/>
        <w:ind w:firstLine="422" w:firstLineChars="200"/>
        <w:rPr>
          <w:rFonts w:hint="eastAsia" w:ascii="宋体" w:hAnsi="宋体" w:eastAsia="宋体" w:cs="宋体"/>
          <w:sz w:val="21"/>
          <w:szCs w:val="21"/>
        </w:rPr>
      </w:pPr>
      <w:bookmarkStart w:id="6" w:name="_Toc165043913"/>
      <w:r>
        <w:rPr>
          <w:rFonts w:hint="eastAsia" w:ascii="宋体" w:hAnsi="宋体" w:eastAsia="宋体" w:cs="宋体"/>
          <w:sz w:val="21"/>
          <w:szCs w:val="21"/>
        </w:rPr>
        <w:t>2.3 维保系统清单</w:t>
      </w:r>
      <w:bookmarkEnd w:id="6"/>
    </w:p>
    <w:tbl>
      <w:tblPr>
        <w:tblStyle w:val="10"/>
        <w:tblW w:w="9782" w:type="dxa"/>
        <w:tblInd w:w="-281" w:type="dxa"/>
        <w:tblLayout w:type="fixed"/>
        <w:tblCellMar>
          <w:top w:w="0" w:type="dxa"/>
          <w:left w:w="108" w:type="dxa"/>
          <w:bottom w:w="0" w:type="dxa"/>
          <w:right w:w="108" w:type="dxa"/>
        </w:tblCellMar>
      </w:tblPr>
      <w:tblGrid>
        <w:gridCol w:w="445"/>
        <w:gridCol w:w="1220"/>
        <w:gridCol w:w="2268"/>
        <w:gridCol w:w="4394"/>
        <w:gridCol w:w="746"/>
        <w:gridCol w:w="709"/>
      </w:tblGrid>
      <w:tr>
        <w:tblPrEx>
          <w:tblCellMar>
            <w:top w:w="0" w:type="dxa"/>
            <w:left w:w="108" w:type="dxa"/>
            <w:bottom w:w="0" w:type="dxa"/>
            <w:right w:w="108" w:type="dxa"/>
          </w:tblCellMar>
        </w:tblPrEx>
        <w:trPr>
          <w:trHeight w:val="866" w:hRule="atLeast"/>
        </w:trPr>
        <w:tc>
          <w:tcPr>
            <w:tcW w:w="44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122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系统</w:t>
            </w:r>
          </w:p>
        </w:tc>
        <w:tc>
          <w:tcPr>
            <w:tcW w:w="226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子系统名称</w:t>
            </w:r>
          </w:p>
        </w:tc>
        <w:tc>
          <w:tcPr>
            <w:tcW w:w="4394"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配置及性能说明</w:t>
            </w:r>
          </w:p>
        </w:tc>
        <w:tc>
          <w:tcPr>
            <w:tcW w:w="7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单位</w:t>
            </w:r>
          </w:p>
        </w:tc>
        <w:tc>
          <w:tcPr>
            <w:tcW w:w="709"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数量</w:t>
            </w:r>
          </w:p>
        </w:tc>
      </w:tr>
      <w:tr>
        <w:tblPrEx>
          <w:tblCellMar>
            <w:top w:w="0" w:type="dxa"/>
            <w:left w:w="108" w:type="dxa"/>
            <w:bottom w:w="0" w:type="dxa"/>
            <w:right w:w="108" w:type="dxa"/>
          </w:tblCellMar>
        </w:tblPrEx>
        <w:trPr>
          <w:trHeight w:val="552" w:hRule="atLeast"/>
        </w:trPr>
        <w:tc>
          <w:tcPr>
            <w:tcW w:w="445"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1</w:t>
            </w:r>
          </w:p>
        </w:tc>
        <w:tc>
          <w:tcPr>
            <w:tcW w:w="1220" w:type="dxa"/>
            <w:vMerge w:val="restart"/>
            <w:tcBorders>
              <w:top w:val="single" w:color="auto" w:sz="6" w:space="0"/>
              <w:left w:val="single" w:color="auto" w:sz="6" w:space="0"/>
              <w:right w:val="single" w:color="auto" w:sz="6" w:space="0"/>
            </w:tcBorders>
            <w:vAlign w:val="center"/>
          </w:tcPr>
          <w:p>
            <w:pPr>
              <w:widowControl/>
              <w:spacing w:line="360" w:lineRule="auto"/>
              <w:ind w:right="-139" w:rightChars="-66"/>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算法广告平台</w:t>
            </w:r>
          </w:p>
        </w:tc>
        <w:tc>
          <w:tcPr>
            <w:tcW w:w="2268" w:type="dxa"/>
            <w:tcBorders>
              <w:top w:val="single" w:color="auto" w:sz="6" w:space="0"/>
              <w:left w:val="single" w:color="auto" w:sz="6" w:space="0"/>
              <w:bottom w:val="single" w:color="auto" w:sz="6" w:space="0"/>
              <w:right w:val="single" w:color="auto" w:sz="6" w:space="0"/>
            </w:tcBorders>
            <w:vAlign w:val="center"/>
          </w:tcPr>
          <w:p>
            <w:pPr>
              <w:widowControl/>
              <w:spacing w:line="360" w:lineRule="auto"/>
              <w:ind w:right="-139" w:rightChars="-66"/>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广告资源管理子系统（SSP）</w:t>
            </w:r>
          </w:p>
        </w:tc>
        <w:tc>
          <w:tcPr>
            <w:tcW w:w="4394" w:type="dxa"/>
            <w:tcBorders>
              <w:top w:val="single" w:color="auto" w:sz="6" w:space="0"/>
              <w:left w:val="single" w:color="auto" w:sz="4" w:space="0"/>
              <w:bottom w:val="single" w:color="auto" w:sz="6" w:space="0"/>
              <w:right w:val="single" w:color="auto" w:sz="6" w:space="0"/>
            </w:tcBorders>
            <w:vAlign w:val="center"/>
          </w:tcPr>
          <w:p>
            <w:pPr>
              <w:widowControl/>
              <w:spacing w:line="360" w:lineRule="auto"/>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广告发布相关权限、客户、产品、媒体、广告位、计划、排期、报表等管理</w:t>
            </w:r>
          </w:p>
        </w:tc>
        <w:tc>
          <w:tcPr>
            <w:tcW w:w="746"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套</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1</w:t>
            </w:r>
          </w:p>
        </w:tc>
      </w:tr>
      <w:tr>
        <w:tblPrEx>
          <w:tblCellMar>
            <w:top w:w="0" w:type="dxa"/>
            <w:left w:w="108" w:type="dxa"/>
            <w:bottom w:w="0" w:type="dxa"/>
            <w:right w:w="108" w:type="dxa"/>
          </w:tblCellMar>
        </w:tblPrEx>
        <w:trPr>
          <w:trHeight w:val="552" w:hRule="atLeast"/>
        </w:trPr>
        <w:tc>
          <w:tcPr>
            <w:tcW w:w="445"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w:t>
            </w:r>
          </w:p>
        </w:tc>
        <w:tc>
          <w:tcPr>
            <w:tcW w:w="1220" w:type="dxa"/>
            <w:vMerge w:val="continue"/>
            <w:tcBorders>
              <w:left w:val="single" w:color="auto" w:sz="6" w:space="0"/>
              <w:right w:val="single" w:color="auto" w:sz="6" w:space="0"/>
            </w:tcBorders>
            <w:vAlign w:val="center"/>
          </w:tcPr>
          <w:p>
            <w:pPr>
              <w:widowControl/>
              <w:spacing w:line="360" w:lineRule="auto"/>
              <w:ind w:right="-139" w:rightChars="-66"/>
              <w:jc w:val="center"/>
              <w:textAlignment w:val="center"/>
              <w:rPr>
                <w:rFonts w:hint="eastAsia" w:ascii="宋体" w:hAnsi="宋体" w:eastAsia="宋体" w:cs="宋体"/>
                <w:color w:val="000000"/>
                <w:kern w:val="0"/>
                <w:sz w:val="21"/>
                <w:szCs w:val="21"/>
                <w:lang w:bidi="ar"/>
              </w:rPr>
            </w:pPr>
          </w:p>
        </w:tc>
        <w:tc>
          <w:tcPr>
            <w:tcW w:w="2268" w:type="dxa"/>
            <w:tcBorders>
              <w:top w:val="single" w:color="auto" w:sz="6" w:space="0"/>
              <w:left w:val="single" w:color="auto" w:sz="6" w:space="0"/>
              <w:bottom w:val="single" w:color="auto" w:sz="6" w:space="0"/>
              <w:right w:val="single" w:color="auto" w:sz="6" w:space="0"/>
            </w:tcBorders>
            <w:vAlign w:val="center"/>
          </w:tcPr>
          <w:p>
            <w:pPr>
              <w:widowControl/>
              <w:spacing w:line="360" w:lineRule="auto"/>
              <w:ind w:right="-139" w:rightChars="-66"/>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广告流量管理子系统（DSP）</w:t>
            </w:r>
          </w:p>
        </w:tc>
        <w:tc>
          <w:tcPr>
            <w:tcW w:w="4394" w:type="dxa"/>
            <w:tcBorders>
              <w:top w:val="single" w:color="auto" w:sz="6" w:space="0"/>
              <w:left w:val="single" w:color="auto" w:sz="4" w:space="0"/>
              <w:bottom w:val="single" w:color="auto" w:sz="6" w:space="0"/>
              <w:right w:val="single" w:color="auto" w:sz="6" w:space="0"/>
            </w:tcBorders>
            <w:vAlign w:val="center"/>
          </w:tcPr>
          <w:p>
            <w:pPr>
              <w:widowControl/>
              <w:spacing w:line="36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对上游DSP进行管理与对接，将流量按照DEAL要求实时分发给不同DSP，实现流量价值最大化</w:t>
            </w:r>
          </w:p>
        </w:tc>
        <w:tc>
          <w:tcPr>
            <w:tcW w:w="746"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套</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p>
        </w:tc>
      </w:tr>
      <w:tr>
        <w:tblPrEx>
          <w:tblCellMar>
            <w:top w:w="0" w:type="dxa"/>
            <w:left w:w="108" w:type="dxa"/>
            <w:bottom w:w="0" w:type="dxa"/>
            <w:right w:w="108" w:type="dxa"/>
          </w:tblCellMar>
        </w:tblPrEx>
        <w:trPr>
          <w:trHeight w:val="552" w:hRule="atLeast"/>
        </w:trPr>
        <w:tc>
          <w:tcPr>
            <w:tcW w:w="445"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3</w:t>
            </w:r>
          </w:p>
        </w:tc>
        <w:tc>
          <w:tcPr>
            <w:tcW w:w="1220" w:type="dxa"/>
            <w:vMerge w:val="continue"/>
            <w:tcBorders>
              <w:left w:val="single" w:color="auto" w:sz="6" w:space="0"/>
              <w:right w:val="single" w:color="auto" w:sz="6" w:space="0"/>
            </w:tcBorders>
            <w:vAlign w:val="center"/>
          </w:tcPr>
          <w:p>
            <w:pPr>
              <w:widowControl/>
              <w:spacing w:line="360" w:lineRule="auto"/>
              <w:ind w:right="-139" w:rightChars="-66"/>
              <w:jc w:val="center"/>
              <w:textAlignment w:val="center"/>
              <w:rPr>
                <w:rFonts w:hint="eastAsia" w:ascii="宋体" w:hAnsi="宋体" w:eastAsia="宋体" w:cs="宋体"/>
                <w:color w:val="000000"/>
                <w:kern w:val="0"/>
                <w:sz w:val="21"/>
                <w:szCs w:val="21"/>
                <w:lang w:bidi="ar"/>
              </w:rPr>
            </w:pPr>
          </w:p>
        </w:tc>
        <w:tc>
          <w:tcPr>
            <w:tcW w:w="2268" w:type="dxa"/>
            <w:tcBorders>
              <w:top w:val="single" w:color="auto" w:sz="6" w:space="0"/>
              <w:left w:val="single" w:color="auto" w:sz="6" w:space="0"/>
              <w:bottom w:val="single" w:color="auto" w:sz="6" w:space="0"/>
              <w:right w:val="single" w:color="auto" w:sz="6" w:space="0"/>
            </w:tcBorders>
            <w:vAlign w:val="center"/>
          </w:tcPr>
          <w:p>
            <w:pPr>
              <w:widowControl/>
              <w:spacing w:line="360" w:lineRule="auto"/>
              <w:ind w:right="-139" w:rightChars="-66"/>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广告数据管理子系统（DMP）</w:t>
            </w:r>
          </w:p>
        </w:tc>
        <w:tc>
          <w:tcPr>
            <w:tcW w:w="4394" w:type="dxa"/>
            <w:tcBorders>
              <w:top w:val="single" w:color="auto" w:sz="6" w:space="0"/>
              <w:left w:val="single" w:color="auto" w:sz="4" w:space="0"/>
              <w:bottom w:val="single" w:color="auto" w:sz="6" w:space="0"/>
              <w:right w:val="single" w:color="auto" w:sz="6" w:space="0"/>
            </w:tcBorders>
            <w:vAlign w:val="center"/>
          </w:tcPr>
          <w:p>
            <w:pPr>
              <w:widowControl/>
              <w:spacing w:line="360" w:lineRule="auto"/>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广告相关的数据收集、清洗、ELT、打标签、人群计算、人群画像等模块</w:t>
            </w:r>
          </w:p>
        </w:tc>
        <w:tc>
          <w:tcPr>
            <w:tcW w:w="746"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套</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1</w:t>
            </w:r>
          </w:p>
        </w:tc>
      </w:tr>
      <w:tr>
        <w:tblPrEx>
          <w:tblCellMar>
            <w:top w:w="0" w:type="dxa"/>
            <w:left w:w="108" w:type="dxa"/>
            <w:bottom w:w="0" w:type="dxa"/>
            <w:right w:w="108" w:type="dxa"/>
          </w:tblCellMar>
        </w:tblPrEx>
        <w:trPr>
          <w:trHeight w:val="552" w:hRule="atLeast"/>
        </w:trPr>
        <w:tc>
          <w:tcPr>
            <w:tcW w:w="445"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4</w:t>
            </w:r>
          </w:p>
        </w:tc>
        <w:tc>
          <w:tcPr>
            <w:tcW w:w="1220" w:type="dxa"/>
            <w:vMerge w:val="continue"/>
            <w:tcBorders>
              <w:left w:val="single" w:color="auto" w:sz="6" w:space="0"/>
              <w:right w:val="single" w:color="auto" w:sz="6" w:space="0"/>
            </w:tcBorders>
            <w:vAlign w:val="center"/>
          </w:tcPr>
          <w:p>
            <w:pPr>
              <w:widowControl/>
              <w:spacing w:line="360" w:lineRule="auto"/>
              <w:ind w:right="-139" w:rightChars="-66"/>
              <w:jc w:val="center"/>
              <w:textAlignment w:val="center"/>
              <w:rPr>
                <w:rFonts w:hint="eastAsia" w:ascii="宋体" w:hAnsi="宋体" w:eastAsia="宋体" w:cs="宋体"/>
                <w:color w:val="000000"/>
                <w:kern w:val="0"/>
                <w:sz w:val="21"/>
                <w:szCs w:val="21"/>
                <w:lang w:bidi="ar"/>
              </w:rPr>
            </w:pPr>
          </w:p>
        </w:tc>
        <w:tc>
          <w:tcPr>
            <w:tcW w:w="2268" w:type="dxa"/>
            <w:tcBorders>
              <w:top w:val="single" w:color="auto" w:sz="6" w:space="0"/>
              <w:left w:val="single" w:color="auto" w:sz="6" w:space="0"/>
              <w:bottom w:val="single" w:color="auto" w:sz="6" w:space="0"/>
              <w:right w:val="single" w:color="auto" w:sz="6" w:space="0"/>
            </w:tcBorders>
            <w:vAlign w:val="center"/>
          </w:tcPr>
          <w:p>
            <w:pPr>
              <w:widowControl/>
              <w:spacing w:line="360" w:lineRule="auto"/>
              <w:ind w:right="-139" w:rightChars="-66"/>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广告索引及分发子系统（SSP）</w:t>
            </w:r>
          </w:p>
        </w:tc>
        <w:tc>
          <w:tcPr>
            <w:tcW w:w="4394" w:type="dxa"/>
            <w:tcBorders>
              <w:top w:val="single" w:color="auto" w:sz="6" w:space="0"/>
              <w:left w:val="single" w:color="auto" w:sz="4" w:space="0"/>
              <w:bottom w:val="single" w:color="auto" w:sz="6" w:space="0"/>
              <w:right w:val="single" w:color="auto" w:sz="6" w:space="0"/>
            </w:tcBorders>
            <w:vAlign w:val="center"/>
          </w:tcPr>
          <w:p>
            <w:pPr>
              <w:widowControl/>
              <w:spacing w:line="360" w:lineRule="auto"/>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接受终端的广告请求按照优先级、资源、地区、人群、预算、频次、时间等不同维度匹配广告并下发</w:t>
            </w:r>
          </w:p>
        </w:tc>
        <w:tc>
          <w:tcPr>
            <w:tcW w:w="746"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套</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1</w:t>
            </w:r>
          </w:p>
        </w:tc>
      </w:tr>
      <w:tr>
        <w:tblPrEx>
          <w:tblCellMar>
            <w:top w:w="0" w:type="dxa"/>
            <w:left w:w="108" w:type="dxa"/>
            <w:bottom w:w="0" w:type="dxa"/>
            <w:right w:w="108" w:type="dxa"/>
          </w:tblCellMar>
        </w:tblPrEx>
        <w:trPr>
          <w:trHeight w:val="552" w:hRule="atLeast"/>
        </w:trPr>
        <w:tc>
          <w:tcPr>
            <w:tcW w:w="445"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5</w:t>
            </w:r>
          </w:p>
        </w:tc>
        <w:tc>
          <w:tcPr>
            <w:tcW w:w="1220" w:type="dxa"/>
            <w:vMerge w:val="continue"/>
            <w:tcBorders>
              <w:left w:val="single" w:color="auto" w:sz="6" w:space="0"/>
              <w:right w:val="single" w:color="auto" w:sz="6" w:space="0"/>
            </w:tcBorders>
            <w:vAlign w:val="center"/>
          </w:tcPr>
          <w:p>
            <w:pPr>
              <w:widowControl/>
              <w:spacing w:line="360" w:lineRule="auto"/>
              <w:ind w:right="-139" w:rightChars="-66"/>
              <w:jc w:val="center"/>
              <w:textAlignment w:val="center"/>
              <w:rPr>
                <w:rFonts w:hint="eastAsia" w:ascii="宋体" w:hAnsi="宋体" w:eastAsia="宋体" w:cs="宋体"/>
                <w:color w:val="000000"/>
                <w:kern w:val="0"/>
                <w:sz w:val="21"/>
                <w:szCs w:val="21"/>
                <w:lang w:bidi="ar"/>
              </w:rPr>
            </w:pPr>
          </w:p>
        </w:tc>
        <w:tc>
          <w:tcPr>
            <w:tcW w:w="2268" w:type="dxa"/>
            <w:tcBorders>
              <w:top w:val="single" w:color="auto" w:sz="6" w:space="0"/>
              <w:left w:val="single" w:color="auto" w:sz="6" w:space="0"/>
              <w:bottom w:val="single" w:color="auto" w:sz="6" w:space="0"/>
              <w:right w:val="single" w:color="auto" w:sz="6" w:space="0"/>
            </w:tcBorders>
            <w:vAlign w:val="center"/>
          </w:tcPr>
          <w:p>
            <w:pPr>
              <w:widowControl/>
              <w:spacing w:line="360" w:lineRule="auto"/>
              <w:ind w:right="-139" w:rightChars="-66"/>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广告曝光监测子系统（SSP）</w:t>
            </w:r>
          </w:p>
        </w:tc>
        <w:tc>
          <w:tcPr>
            <w:tcW w:w="4394" w:type="dxa"/>
            <w:tcBorders>
              <w:top w:val="single" w:color="auto" w:sz="6" w:space="0"/>
              <w:left w:val="single" w:color="auto" w:sz="4" w:space="0"/>
              <w:bottom w:val="single" w:color="auto" w:sz="6" w:space="0"/>
              <w:right w:val="single" w:color="auto" w:sz="6" w:space="0"/>
            </w:tcBorders>
            <w:vAlign w:val="center"/>
          </w:tcPr>
          <w:p>
            <w:pPr>
              <w:widowControl/>
              <w:spacing w:line="360" w:lineRule="auto"/>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接受终端广告曝光、点击、跳转等相关监测数据，并形成相关报表，方便和第三方监测数据对比</w:t>
            </w:r>
          </w:p>
        </w:tc>
        <w:tc>
          <w:tcPr>
            <w:tcW w:w="746"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套</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1</w:t>
            </w:r>
          </w:p>
        </w:tc>
      </w:tr>
      <w:tr>
        <w:tblPrEx>
          <w:tblCellMar>
            <w:top w:w="0" w:type="dxa"/>
            <w:left w:w="108" w:type="dxa"/>
            <w:bottom w:w="0" w:type="dxa"/>
            <w:right w:w="108" w:type="dxa"/>
          </w:tblCellMar>
        </w:tblPrEx>
        <w:trPr>
          <w:trHeight w:val="552" w:hRule="atLeast"/>
        </w:trPr>
        <w:tc>
          <w:tcPr>
            <w:tcW w:w="445"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6</w:t>
            </w:r>
          </w:p>
        </w:tc>
        <w:tc>
          <w:tcPr>
            <w:tcW w:w="1220" w:type="dxa"/>
            <w:vMerge w:val="continue"/>
            <w:tcBorders>
              <w:left w:val="single" w:color="auto" w:sz="6" w:space="0"/>
              <w:bottom w:val="single" w:color="auto" w:sz="6" w:space="0"/>
              <w:right w:val="single" w:color="auto" w:sz="6" w:space="0"/>
            </w:tcBorders>
            <w:vAlign w:val="center"/>
          </w:tcPr>
          <w:p>
            <w:pPr>
              <w:widowControl/>
              <w:spacing w:line="360" w:lineRule="auto"/>
              <w:ind w:right="-202" w:rightChars="-96"/>
              <w:jc w:val="center"/>
              <w:textAlignment w:val="center"/>
              <w:rPr>
                <w:rFonts w:hint="eastAsia" w:ascii="宋体" w:hAnsi="宋体" w:eastAsia="宋体" w:cs="宋体"/>
                <w:color w:val="000000"/>
                <w:kern w:val="0"/>
                <w:sz w:val="21"/>
                <w:szCs w:val="21"/>
                <w:lang w:bidi="ar"/>
              </w:rPr>
            </w:pPr>
          </w:p>
        </w:tc>
        <w:tc>
          <w:tcPr>
            <w:tcW w:w="2268" w:type="dxa"/>
            <w:tcBorders>
              <w:top w:val="single" w:color="auto" w:sz="6" w:space="0"/>
              <w:left w:val="single" w:color="auto" w:sz="6" w:space="0"/>
              <w:bottom w:val="single" w:color="auto" w:sz="6" w:space="0"/>
              <w:right w:val="single" w:color="auto" w:sz="6" w:space="0"/>
            </w:tcBorders>
            <w:vAlign w:val="center"/>
          </w:tcPr>
          <w:p>
            <w:pPr>
              <w:widowControl/>
              <w:spacing w:line="360" w:lineRule="auto"/>
              <w:ind w:right="-202" w:rightChars="-96"/>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广告客户端SDK</w:t>
            </w:r>
            <w:r>
              <w:rPr>
                <w:rFonts w:hint="eastAsia" w:ascii="宋体" w:hAnsi="宋体" w:eastAsia="宋体" w:cs="宋体"/>
                <w:sz w:val="21"/>
                <w:szCs w:val="21"/>
              </w:rPr>
              <w:t xml:space="preserve"> </w:t>
            </w:r>
          </w:p>
        </w:tc>
        <w:tc>
          <w:tcPr>
            <w:tcW w:w="4394" w:type="dxa"/>
            <w:tcBorders>
              <w:top w:val="single" w:color="auto" w:sz="6" w:space="0"/>
              <w:left w:val="single" w:color="auto" w:sz="4" w:space="0"/>
              <w:bottom w:val="single" w:color="auto" w:sz="6" w:space="0"/>
              <w:right w:val="single" w:color="auto" w:sz="6" w:space="0"/>
            </w:tcBorders>
            <w:vAlign w:val="center"/>
          </w:tcPr>
          <w:p>
            <w:pPr>
              <w:widowControl/>
              <w:spacing w:line="360" w:lineRule="auto"/>
              <w:jc w:val="left"/>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负责广告在终端的展示，根据不同的场景和技术提供独立APK或者SDK方案，并完成相关适配工作</w:t>
            </w:r>
          </w:p>
        </w:tc>
        <w:tc>
          <w:tcPr>
            <w:tcW w:w="746"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套</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1</w:t>
            </w:r>
          </w:p>
        </w:tc>
      </w:tr>
    </w:tbl>
    <w:p>
      <w:pPr>
        <w:pStyle w:val="2"/>
        <w:spacing w:before="0" w:after="0" w:line="360" w:lineRule="auto"/>
        <w:ind w:firstLine="211" w:firstLineChars="100"/>
        <w:rPr>
          <w:rFonts w:hint="eastAsia" w:ascii="宋体" w:hAnsi="宋体" w:eastAsia="宋体" w:cs="宋体"/>
          <w:sz w:val="21"/>
          <w:szCs w:val="21"/>
        </w:rPr>
      </w:pPr>
      <w:bookmarkStart w:id="7" w:name="_Toc165043914"/>
      <w:r>
        <w:rPr>
          <w:rFonts w:hint="eastAsia" w:ascii="宋体" w:hAnsi="宋体" w:eastAsia="宋体" w:cs="宋体"/>
          <w:sz w:val="21"/>
          <w:szCs w:val="21"/>
        </w:rPr>
        <w:t>三、项目维保方案</w:t>
      </w:r>
      <w:bookmarkEnd w:id="7"/>
    </w:p>
    <w:p>
      <w:pPr>
        <w:pStyle w:val="3"/>
        <w:spacing w:before="0" w:after="0" w:line="360" w:lineRule="auto"/>
        <w:ind w:firstLine="422" w:firstLineChars="200"/>
        <w:rPr>
          <w:rFonts w:hint="eastAsia" w:ascii="宋体" w:hAnsi="宋体" w:eastAsia="宋体" w:cs="宋体"/>
          <w:sz w:val="21"/>
          <w:szCs w:val="21"/>
        </w:rPr>
      </w:pPr>
      <w:bookmarkStart w:id="8" w:name="_Toc9498"/>
      <w:bookmarkStart w:id="9" w:name="_Toc511151655"/>
      <w:bookmarkStart w:id="10" w:name="_Toc536117496"/>
      <w:bookmarkStart w:id="11" w:name="_Toc19094"/>
      <w:bookmarkStart w:id="12" w:name="_Toc165043915"/>
      <w:r>
        <w:rPr>
          <w:rFonts w:hint="eastAsia" w:ascii="宋体" w:hAnsi="宋体" w:eastAsia="宋体" w:cs="宋体"/>
          <w:sz w:val="21"/>
          <w:szCs w:val="21"/>
        </w:rPr>
        <w:t xml:space="preserve">3.1 </w:t>
      </w:r>
      <w:bookmarkEnd w:id="8"/>
      <w:bookmarkEnd w:id="9"/>
      <w:bookmarkEnd w:id="10"/>
      <w:bookmarkEnd w:id="11"/>
      <w:r>
        <w:rPr>
          <w:rFonts w:hint="eastAsia" w:ascii="宋体" w:hAnsi="宋体" w:eastAsia="宋体" w:cs="宋体"/>
          <w:sz w:val="21"/>
          <w:szCs w:val="21"/>
        </w:rPr>
        <w:t>项目维保对象</w:t>
      </w:r>
      <w:bookmarkEnd w:id="12"/>
    </w:p>
    <w:p>
      <w:pPr>
        <w:shd w:val="solid" w:color="FFFFFF" w:fill="auto"/>
        <w:autoSpaceDN w:val="0"/>
        <w:spacing w:line="360" w:lineRule="auto"/>
        <w:ind w:right="-1" w:firstLine="371" w:firstLineChars="177"/>
        <w:rPr>
          <w:rFonts w:hint="eastAsia" w:ascii="宋体" w:hAnsi="宋体" w:eastAsia="宋体" w:cs="宋体"/>
          <w:sz w:val="21"/>
          <w:szCs w:val="21"/>
          <w:lang w:val="zh-CN"/>
        </w:rPr>
      </w:pPr>
      <w:r>
        <w:rPr>
          <w:rFonts w:hint="eastAsia" w:ascii="宋体" w:hAnsi="宋体" w:eastAsia="宋体" w:cs="宋体"/>
          <w:sz w:val="21"/>
          <w:szCs w:val="21"/>
          <w:lang w:val="zh-CN"/>
        </w:rPr>
        <w:t>2021年上线的算法广告平台系统是本次维保项目服务的目标系统主要组成系统包括广告资源管理子系统、广告流量管理子系统、广告数据管理子系统、广告索引及分发子系统、广告曝光监测子系统、广告客户端SDK，系统整体具备可接入2000万用户规模的性能。系统单台的用户在线服务能力tps不低于6000次/秒；系统整体的用户在线服务能力tps不低于80000次/秒。广告客户端SDK已集成在20款IPTV机顶盒上。</w:t>
      </w:r>
    </w:p>
    <w:p>
      <w:pPr>
        <w:shd w:val="solid" w:color="FFFFFF" w:fill="auto"/>
        <w:autoSpaceDN w:val="0"/>
        <w:spacing w:line="360" w:lineRule="auto"/>
        <w:ind w:right="-1" w:firstLine="371" w:firstLineChars="177"/>
        <w:rPr>
          <w:rFonts w:hint="eastAsia" w:ascii="宋体" w:hAnsi="宋体" w:eastAsia="宋体" w:cs="宋体"/>
          <w:sz w:val="21"/>
          <w:szCs w:val="21"/>
          <w:lang w:val="zh-CN"/>
        </w:rPr>
      </w:pPr>
      <w:r>
        <w:rPr>
          <w:rFonts w:hint="eastAsia" w:ascii="宋体" w:hAnsi="宋体" w:eastAsia="宋体" w:cs="宋体"/>
          <w:sz w:val="21"/>
          <w:szCs w:val="21"/>
          <w:lang w:val="zh-CN"/>
        </w:rPr>
        <w:t>算法广告平台系统已对接前置代理系统、智能运维系统、大数据系统、广告监测系统</w:t>
      </w:r>
    </w:p>
    <w:p>
      <w:pPr>
        <w:pStyle w:val="3"/>
        <w:spacing w:before="0" w:after="0" w:line="360" w:lineRule="auto"/>
        <w:ind w:firstLine="422" w:firstLineChars="200"/>
        <w:rPr>
          <w:rFonts w:hint="eastAsia" w:ascii="宋体" w:hAnsi="宋体" w:eastAsia="宋体" w:cs="宋体"/>
          <w:sz w:val="21"/>
          <w:szCs w:val="21"/>
        </w:rPr>
      </w:pPr>
      <w:bookmarkStart w:id="13" w:name="_Toc165043916"/>
      <w:r>
        <w:rPr>
          <w:rFonts w:hint="eastAsia" w:ascii="宋体" w:hAnsi="宋体" w:eastAsia="宋体" w:cs="宋体"/>
          <w:sz w:val="21"/>
          <w:szCs w:val="21"/>
        </w:rPr>
        <w:t>3.2 维保工作内容及要求</w:t>
      </w:r>
      <w:bookmarkEnd w:id="13"/>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zh-CN"/>
        </w:rPr>
        <w:t>系统巡检、软件BUG修复、已有功能的可用性维护、系统安全配置及备份、漏洞修复、软件更新及安全升级、重保期值守及故障响应、技术支持等内容；协助开展业务迁移及验证、主备切换、应急演练、等保测评、攻防演练等工作。</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r>
        <w:rPr>
          <w:rFonts w:hint="eastAsia" w:ascii="宋体" w:hAnsi="宋体" w:eastAsia="宋体" w:cs="宋体"/>
          <w:sz w:val="21"/>
          <w:szCs w:val="21"/>
        </w:rPr>
        <w:t>3.2.1 故障处理</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3.2.1.1 故障分类</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界面类故障：算法广告系统客户端用户界面或管理后台界面上出现的问题或异常情况，具体包括：显示错误，界面元素显示不正确，如文字、图像、图标等出现模糊、缺失或乱码；布局异常，界面布局混乱，元素位置不正确或重叠；控件失效，某些控件，如按钮、下拉菜单等无法正常工作；兼容性问题：在特定的操作系统、浏览器或硬件设备上出现界面异常等。</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功能类故障：算法广告系统客户端或服务端软件处理数据、执行任务或遵循预定规则时出现的问题，具体包括：错误的结果，如计算错误与数据处理失误，导致输出的答案不正确；异常的行为，如跳转流程不符合预期的奇怪动作；流程中断，如在执行系列操作时，卡壳在某一环节而无法继续；规则冲突，如自身不同规则策略间产生矛盾，造成功能失效等。</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 数据类故障：算法广告系统客户端或服务端软件运行过程中，与数据相关的问题或错误，具体包括：数据丢失、数据格式错误、数据不一致、数据重复、数据无法读取或写入等。</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安全类故障：算法广告系统客户端或服务端软件存在被黑客或恶意软件利用的安全漏洞，具体包括：数据加密失败：密码被破解，导致数据或系统被非法访问；身份验证问题，无法有效确认用户身份；权限管理漏洞，用户或进程的权限设置不当，引发安全风险；软件后门，开发者或攻击者故意留下的后门，可被利用进行非法操作；安全配置错误，不合理的安全配置导致敏感信息泄露、存在 SQL 注入、命令注入漏洞；越权访问，用户超越其授权范围访问系统资源；数据篡改：攻击者修改数据，破坏数据的完整性等。</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5）兼容类故障：算法广告系统客户端或服务端软件与特定的软件运行环境不兼容，导致无法安装、运行异常、报错告警或功能受限的问题，具体包括：基础环境不兼容，算法广告系统客户端软件与IPTV机顶盒硬件设备、安卓系统、驱动程序不兼容、服务端软件与服务器操作系统不兼容；浏览器不兼容，算法广告系统服务端软件在特定的浏览器上出现显示问题或功能异常；数据库不兼容，与特定的数据库版本或配置不兼容；软件版本不兼容，算法广告系统客户端或服务端软件与同一运行环境内的其他软件之间的兼容性问题；插件不兼容，与第三方插件或扩展程序不兼容等。</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3.2.1.2 故障分级</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43"/>
        <w:gridCol w:w="4756"/>
        <w:gridCol w:w="3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blHeader/>
          <w:jc w:val="center"/>
        </w:trPr>
        <w:tc>
          <w:tcPr>
            <w:tcW w:w="1843" w:type="dxa"/>
            <w:shd w:val="clear" w:color="auto" w:fill="FFFFFF"/>
            <w:vAlign w:val="center"/>
          </w:tcPr>
          <w:p>
            <w:pPr>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一级问题</w:t>
            </w:r>
          </w:p>
        </w:tc>
        <w:tc>
          <w:tcPr>
            <w:tcW w:w="4756" w:type="dxa"/>
            <w:shd w:val="clear" w:color="auto" w:fill="FFFFFF"/>
            <w:vAlign w:val="center"/>
          </w:tcPr>
          <w:p>
            <w:pPr>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二级问题</w:t>
            </w:r>
          </w:p>
        </w:tc>
        <w:tc>
          <w:tcPr>
            <w:tcW w:w="3142" w:type="dxa"/>
            <w:shd w:val="clear" w:color="auto" w:fill="FFFFFF"/>
            <w:vAlign w:val="center"/>
          </w:tcPr>
          <w:p>
            <w:pPr>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三级问题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shd w:val="clear" w:color="auto" w:fill="FFFFFF"/>
            <w:vAlign w:val="center"/>
          </w:tcPr>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 故障造成算法广告业务出现访问大面积失败、中断、频繁瞬断等。</w:t>
            </w:r>
          </w:p>
        </w:tc>
        <w:tc>
          <w:tcPr>
            <w:tcW w:w="4756" w:type="dxa"/>
            <w:shd w:val="clear" w:color="auto" w:fill="FFFFFF"/>
            <w:vAlign w:val="center"/>
          </w:tcPr>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 故障未长时间或大面积影响业务。故障造成个别用户短时间内访问失败或中断。</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 出现可能影响业务的告警，包括但不限于：非频繁瞬断、时钟丢失/劣化、告警、个别访问丢失等。</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 数据丢包或速率下降，未明显影响使用。</w:t>
            </w:r>
          </w:p>
        </w:tc>
        <w:tc>
          <w:tcPr>
            <w:tcW w:w="3142" w:type="dxa"/>
            <w:shd w:val="clear" w:color="auto" w:fill="FFFFFF"/>
            <w:vAlign w:val="center"/>
          </w:tcPr>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1.有少量BUG，但没有影响业务。</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2.提示性告警；</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3.预警类问题。</w:t>
            </w:r>
          </w:p>
          <w:p>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4.其它问题。</w:t>
            </w:r>
          </w:p>
        </w:tc>
      </w:tr>
    </w:tbl>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3.2.1.3 故障处理要求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4715"/>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服务项目</w:t>
            </w:r>
          </w:p>
        </w:tc>
        <w:tc>
          <w:tcPr>
            <w:tcW w:w="7505" w:type="dxa"/>
            <w:gridSpan w:val="2"/>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服务等级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电话咨询服务</w:t>
            </w:r>
          </w:p>
        </w:tc>
        <w:tc>
          <w:tcPr>
            <w:tcW w:w="7505" w:type="dxa"/>
            <w:gridSpan w:val="2"/>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1、受理时间：7天x24小时</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2、响应时间：≤2小时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电话支持服务</w:t>
            </w:r>
          </w:p>
        </w:tc>
        <w:tc>
          <w:tcPr>
            <w:tcW w:w="4715"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响应时间：二级问题：≤30分钟；</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三级问题：≤30分钟；项目组在故障最终解决后1个工作日内提供故障报告。</w:t>
            </w:r>
          </w:p>
        </w:tc>
        <w:tc>
          <w:tcPr>
            <w:tcW w:w="2790" w:type="dxa"/>
            <w:vMerge w:val="restart"/>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问题解决率：</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二级问题： 3天解决90%，7天解决余下的10%；</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三级问题：15天解决90%，30天解决余下的10%；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远程技术支持服务</w:t>
            </w:r>
          </w:p>
        </w:tc>
        <w:tc>
          <w:tcPr>
            <w:tcW w:w="4715"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响应时间：二级问题：≤30分钟；</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三级问题：≤30分钟；项目组在故障最终解决后1个工作日内提供故障报告。</w:t>
            </w:r>
          </w:p>
        </w:tc>
        <w:tc>
          <w:tcPr>
            <w:tcW w:w="2790" w:type="dxa"/>
            <w:vMerge w:val="continue"/>
            <w:vAlign w:val="center"/>
          </w:tcPr>
          <w:p>
            <w:pPr>
              <w:adjustRightInd w:val="0"/>
              <w:snapToGrid w:val="0"/>
              <w:spacing w:line="360" w:lineRule="auto"/>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现场技术支持服务</w:t>
            </w:r>
          </w:p>
        </w:tc>
        <w:tc>
          <w:tcPr>
            <w:tcW w:w="4715"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在维保期内，维保服务提供方的项目组，应随时响应、处理各种故障或进行现场值守。项目组在故障最终解决后1个工作日内提供故障报告。</w:t>
            </w:r>
          </w:p>
        </w:tc>
        <w:tc>
          <w:tcPr>
            <w:tcW w:w="2790" w:type="dxa"/>
            <w:vMerge w:val="continue"/>
            <w:vAlign w:val="center"/>
          </w:tcPr>
          <w:p>
            <w:pPr>
              <w:adjustRightInd w:val="0"/>
              <w:snapToGrid w:val="0"/>
              <w:spacing w:line="360" w:lineRule="auto"/>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紧急故障排除服务</w:t>
            </w:r>
          </w:p>
        </w:tc>
        <w:tc>
          <w:tcPr>
            <w:tcW w:w="4715"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一级问题：响应时间：</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电话响应时间：≤3分钟；</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远程接入响应时间：≤5分钟。</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维保服务提供方在故障最终解决后1个工作日内提供故障报告。</w:t>
            </w:r>
          </w:p>
        </w:tc>
        <w:tc>
          <w:tcPr>
            <w:tcW w:w="2790" w:type="dxa"/>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紧急故障处理时间：</w:t>
            </w:r>
          </w:p>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系统巡检服务</w:t>
            </w:r>
          </w:p>
        </w:tc>
        <w:tc>
          <w:tcPr>
            <w:tcW w:w="7505" w:type="dxa"/>
            <w:gridSpan w:val="2"/>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24次/年，维保服务提供方按月提供系统巡检报告。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系统现场处理服务</w:t>
            </w:r>
          </w:p>
        </w:tc>
        <w:tc>
          <w:tcPr>
            <w:tcW w:w="7505" w:type="dxa"/>
            <w:gridSpan w:val="2"/>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如果需要到现场，维保服务提供方需在保证远程处理的同时增派工程师到达现场，广州市120分钟内到达现场。维保服务提供方在故障最终解决后1个工作日内提供故障报告。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2236" w:type="dxa"/>
            <w:vAlign w:val="center"/>
          </w:tcPr>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系统缺陷修复服务</w:t>
            </w:r>
          </w:p>
        </w:tc>
        <w:tc>
          <w:tcPr>
            <w:tcW w:w="7505" w:type="dxa"/>
            <w:gridSpan w:val="2"/>
            <w:vAlign w:val="center"/>
          </w:tcPr>
          <w:p>
            <w:pPr>
              <w:adjustRightInd w:val="0"/>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若存在软件缺陷，在保证系统基本恢复运行并且不影响用户业务的情况下，软件缺陷在三个月内提出修复方案并解决。</w:t>
            </w:r>
          </w:p>
        </w:tc>
      </w:tr>
    </w:tbl>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bookmarkStart w:id="14" w:name="_Toc129"/>
      <w:bookmarkStart w:id="15" w:name="_Toc25572"/>
      <w:bookmarkStart w:id="16" w:name="_Toc511151661"/>
      <w:bookmarkStart w:id="17" w:name="_Toc536117502"/>
      <w:r>
        <w:rPr>
          <w:rFonts w:hint="eastAsia" w:ascii="宋体" w:hAnsi="宋体" w:eastAsia="宋体" w:cs="宋体"/>
          <w:sz w:val="21"/>
          <w:szCs w:val="21"/>
        </w:rPr>
        <w:t xml:space="preserve">3.2.2 </w:t>
      </w:r>
      <w:bookmarkEnd w:id="14"/>
      <w:bookmarkEnd w:id="15"/>
      <w:bookmarkEnd w:id="16"/>
      <w:bookmarkEnd w:id="17"/>
      <w:r>
        <w:rPr>
          <w:rFonts w:hint="eastAsia" w:ascii="宋体" w:hAnsi="宋体" w:eastAsia="宋体" w:cs="宋体"/>
          <w:sz w:val="21"/>
          <w:szCs w:val="21"/>
        </w:rPr>
        <w:t>系统巡检</w:t>
      </w:r>
    </w:p>
    <w:p>
      <w:pPr>
        <w:spacing w:line="360" w:lineRule="auto"/>
        <w:ind w:firstLine="319" w:firstLineChars="152"/>
        <w:rPr>
          <w:rFonts w:hint="eastAsia" w:ascii="宋体" w:hAnsi="宋体" w:eastAsia="宋体" w:cs="宋体"/>
          <w:sz w:val="21"/>
          <w:szCs w:val="21"/>
          <w:lang w:val="zh-CN"/>
        </w:rPr>
      </w:pPr>
      <w:r>
        <w:rPr>
          <w:rFonts w:hint="eastAsia" w:ascii="宋体" w:hAnsi="宋体" w:eastAsia="宋体" w:cs="宋体"/>
          <w:sz w:val="21"/>
          <w:szCs w:val="21"/>
          <w:lang w:val="zh-CN"/>
        </w:rPr>
        <w:t>（1）硬件检查：检查服务器的运行状态，包括CPU 使用率、内存占用、磁盘 I/O。</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（2）软件检查：查看算法广告系统软件、中间件、操作系统、数据库等的运行情况，检查版本、配置、日志等。</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（3）网络连接：检查网络连接是否正常，包括网络通断、带宽利用率等。</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（4）安全检查：检测操作系统的安全设置、主机防火墙配置等。</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（5）备份检查：确认数据备份是否正常，备份文件和备份数据的完整性和可恢复性。</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（6）存储检查：检查存储空间的使用情况，确保有足够的容量。</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（7）日志分析：分析系统日志，查找异常和潜在问题。</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r>
        <w:rPr>
          <w:rFonts w:hint="eastAsia" w:ascii="宋体" w:hAnsi="宋体" w:eastAsia="宋体" w:cs="宋体"/>
          <w:sz w:val="21"/>
          <w:szCs w:val="21"/>
        </w:rPr>
        <w:t xml:space="preserve">3.2.3 </w:t>
      </w:r>
      <w:r>
        <w:rPr>
          <w:rFonts w:hint="eastAsia" w:ascii="宋体" w:hAnsi="宋体" w:eastAsia="宋体" w:cs="宋体"/>
          <w:sz w:val="21"/>
          <w:szCs w:val="21"/>
          <w:lang w:val="zh-CN"/>
        </w:rPr>
        <w:t>系统安全配置及备份</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（1）账户管理：设置合理的用户账户策略，包括密码强度、账户权限等。</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（2）访问控制：限制不同用户对系统资源的访问权限。</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（3）安全补丁更新：及时安装系统和应用程序的安全补丁。</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（4）端口管理：关闭不必要的端口，减少潜在的安全风险。</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（5）加密设置：对敏感数据进行加密保护。</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（6）审计日志：记录系统的操作和访问记录，以便追踪和分析。</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（7）定期备份：按照设定的时间间隔进行数据备份。</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（8）备份验证：定期验证备份数据的完整性和可恢复性。</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（9）恢复测试：进行恢复测试，确保备份数据能够成功恢复。</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lang w:val="zh-CN"/>
        </w:rPr>
      </w:pPr>
      <w:r>
        <w:rPr>
          <w:rFonts w:hint="eastAsia" w:ascii="宋体" w:hAnsi="宋体" w:eastAsia="宋体" w:cs="宋体"/>
          <w:sz w:val="21"/>
          <w:szCs w:val="21"/>
        </w:rPr>
        <w:t xml:space="preserve">3.2.4 </w:t>
      </w:r>
      <w:r>
        <w:rPr>
          <w:rFonts w:hint="eastAsia" w:ascii="宋体" w:hAnsi="宋体" w:eastAsia="宋体" w:cs="宋体"/>
          <w:sz w:val="21"/>
          <w:szCs w:val="21"/>
          <w:lang w:val="zh-CN"/>
        </w:rPr>
        <w:t>漏洞修复和安全升级</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（1）发现漏洞：通过各种手段，如安全检测工具、漏洞扫描等，找出系统中存在的安全漏洞。</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（2）分析漏洞：了解漏洞的性质、影响范围和可能被利用的方式。</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（3）制定修复方案：确定合适的修复方法，可能包括更新软件、修改配置等。</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（4）实施修复：按照方案进行实际的修复操作。</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（5）测试验证：确保漏洞已经成功修复，不会再带来安全风险。</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（6）安全升级：将系统中的软件升级到最新的稳定版本，通常会包含安全修复和功能改进。</w:t>
      </w:r>
      <w:r>
        <w:rPr>
          <w:rFonts w:hint="eastAsia" w:ascii="宋体" w:hAnsi="宋体" w:eastAsia="宋体" w:cs="宋体"/>
          <w:sz w:val="21"/>
          <w:szCs w:val="21"/>
          <w:lang w:val="zh-CN"/>
        </w:rPr>
        <w:cr/>
      </w:r>
      <w:r>
        <w:rPr>
          <w:rFonts w:hint="eastAsia" w:ascii="宋体" w:hAnsi="宋体" w:eastAsia="宋体" w:cs="宋体"/>
          <w:sz w:val="21"/>
          <w:szCs w:val="21"/>
          <w:lang w:val="zh-CN"/>
        </w:rPr>
        <w:t xml:space="preserve">   （7）安全策略调整：根据新的安全威胁和业务需求，及时优化安全策略。</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r>
        <w:rPr>
          <w:rFonts w:hint="eastAsia" w:ascii="宋体" w:hAnsi="宋体" w:eastAsia="宋体" w:cs="宋体"/>
          <w:sz w:val="21"/>
          <w:szCs w:val="21"/>
        </w:rPr>
        <w:t>3.2.5 技术支持和协助工作</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（1）技术支持</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针对算法广告平台系统的技术优化、系统变更等方案制定时运维服务提供方有义务给予必要的意见答复、技术建议、行业案例和数据样例等。根据算法广告平台系统使用情况，运维服务提供编写各系统页面操作指南、完整规范的操作手册，使用户更快的熟悉使用和适应系统，且在必要时提供系统操作培训服务。系统日常使用过程中用户反馈的各种问题及时解决，并建立知识库系统，记录每次故障事件，原因，解决方式，形成规范的文档记录，提高技术支持服务的效率和服务的质量。</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（2）协助工作是针对我司在进行网络变更、系统主备切换、应急演练、等保测评、攻防演练过程中，运维服务提供方有义务配合进行业务验证等工作。</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r>
        <w:rPr>
          <w:rFonts w:hint="eastAsia" w:ascii="宋体" w:hAnsi="宋体" w:eastAsia="宋体" w:cs="宋体"/>
          <w:sz w:val="21"/>
          <w:szCs w:val="21"/>
        </w:rPr>
        <w:t>3.2.6 工作要求</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运维服务提供方在开展运维服务工作时要达到以下要求：</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（1）确保业务系统平台的正常运行。</w:t>
      </w:r>
      <w:r>
        <w:rPr>
          <w:rFonts w:hint="eastAsia" w:ascii="宋体" w:hAnsi="宋体" w:eastAsia="宋体" w:cs="宋体"/>
          <w:sz w:val="21"/>
          <w:szCs w:val="21"/>
          <w:lang w:val="zh-CN"/>
        </w:rPr>
        <w:tab/>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（2）配合我司建立系统各种故障的恢复流程、应急措施以及对应的文档。</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（3）系统运行期间有故障发生，能及时处理，并梳理整合出相应的故障报告。</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（4）提供特殊时段（如：全国两会期间、春节、劳动节、国庆节、国家重要活动期间、系统停机维护及招标方认为必须的重要时段）的现场技术保障，每年不低于20人▪天。</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（5）每月两次例行巡检即预防性维护并提供例行巡检报告；</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（6）每月两次的系统运行性能诊断并提供性能分析报告；</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（7）每次系统故障处理后提供系统故障处理报告；</w:t>
      </w:r>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（8）服务年度期满前二十天通知招标方并完成年度现场维护，提供年度服务总结报告。</w:t>
      </w:r>
    </w:p>
    <w:p>
      <w:pPr>
        <w:pStyle w:val="3"/>
        <w:spacing w:before="0" w:after="0" w:line="360" w:lineRule="auto"/>
        <w:ind w:firstLine="422" w:firstLineChars="200"/>
        <w:rPr>
          <w:rFonts w:hint="eastAsia" w:ascii="宋体" w:hAnsi="宋体" w:eastAsia="宋体" w:cs="宋体"/>
          <w:sz w:val="21"/>
          <w:szCs w:val="21"/>
        </w:rPr>
      </w:pPr>
      <w:bookmarkStart w:id="18" w:name="_Toc536117504"/>
      <w:bookmarkStart w:id="19" w:name="_Toc511151663"/>
      <w:bookmarkStart w:id="20" w:name="_Toc28395"/>
      <w:bookmarkStart w:id="21" w:name="_Toc17894"/>
      <w:bookmarkStart w:id="22" w:name="_Toc165043917"/>
      <w:r>
        <w:rPr>
          <w:rFonts w:hint="eastAsia" w:ascii="宋体" w:hAnsi="宋体" w:eastAsia="宋体" w:cs="宋体"/>
          <w:sz w:val="21"/>
          <w:szCs w:val="21"/>
        </w:rPr>
        <w:t>3.3 人员要求</w:t>
      </w:r>
      <w:bookmarkEnd w:id="18"/>
      <w:bookmarkEnd w:id="19"/>
      <w:bookmarkEnd w:id="20"/>
      <w:bookmarkEnd w:id="21"/>
      <w:bookmarkEnd w:id="22"/>
    </w:p>
    <w:p>
      <w:pPr>
        <w:spacing w:line="36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维保服务提供方需在广东省内设立办事处，保证维护人员的数量和素质，独立组成工作组专职提供维保服务。维保服务提供方专职为本项目提供系统维保服务，配备至少1名项目负责人、1名后台技术工程师和1名安卓应用技术工程师。项目负责人资质具有3年以上相关维保项目实施经验。后台技术工程师资质具有3年以上相关项目和设备工程维护经验，熟悉维保覆盖系统的维护，包括功能结构、数据结构、访问接口、业务配置、网络配置、操作系统和中间件等，能熟练解决各种系统疑难问题，提供技术支持和支持服务或远程故障处理。安卓应用技术工程师具有3年以上相关项目和设备工程维护经验，熟悉维保覆盖系统的维护，包括功能结构、数据结构、访问接口、业务配置、网络配置、操作系统和中间件等，能熟练解决各种系统疑难问题，提供技术支持和支持服务或远程故障处理。技术工程师作为一线支持工程师，提供远程和必要的现场技术支持和维护服务。当技术工程师无法解决的故障时，由技术专家提供技术支持；必要时，由维保服务提供方聘请第三方技术专家提供现场服务。</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维保服务提供方要提供完善的各种服务流程，并为现场服务配备必要的交通工具等。</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bookmarkStart w:id="23" w:name="_Toc511151664"/>
      <w:bookmarkStart w:id="24" w:name="_Toc31712"/>
      <w:bookmarkStart w:id="25" w:name="_Toc28585"/>
      <w:bookmarkStart w:id="26" w:name="_Toc536117505"/>
      <w:r>
        <w:rPr>
          <w:rFonts w:hint="eastAsia" w:ascii="宋体" w:hAnsi="宋体" w:eastAsia="宋体" w:cs="宋体"/>
          <w:sz w:val="21"/>
          <w:szCs w:val="21"/>
        </w:rPr>
        <w:t>3.3.1</w:t>
      </w:r>
      <w:bookmarkEnd w:id="23"/>
      <w:bookmarkEnd w:id="24"/>
      <w:bookmarkEnd w:id="25"/>
      <w:bookmarkEnd w:id="26"/>
      <w:r>
        <w:rPr>
          <w:rFonts w:hint="eastAsia" w:ascii="宋体" w:hAnsi="宋体" w:eastAsia="宋体" w:cs="宋体"/>
          <w:sz w:val="21"/>
          <w:szCs w:val="21"/>
        </w:rPr>
        <w:t xml:space="preserve"> 项目负责人</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3.3.1.1 项目管理部分</w:t>
      </w:r>
    </w:p>
    <w:p>
      <w:pPr>
        <w:spacing w:line="360" w:lineRule="auto"/>
        <w:rPr>
          <w:rFonts w:hint="eastAsia" w:ascii="宋体" w:hAnsi="宋体" w:eastAsia="宋体" w:cs="宋体"/>
          <w:sz w:val="21"/>
          <w:szCs w:val="21"/>
        </w:rPr>
      </w:pPr>
      <w:r>
        <w:rPr>
          <w:rFonts w:hint="eastAsia" w:ascii="宋体" w:hAnsi="宋体" w:eastAsia="宋体" w:cs="宋体"/>
          <w:sz w:val="21"/>
          <w:szCs w:val="21"/>
        </w:rPr>
        <w:t>（1）按照项目需求，制订项目管理计划并经过招标方评审同意后实施；如果需要调整或变更项目管理计划，需要经双方项目负责人一致评审同意后实施调整或变更；</w:t>
      </w:r>
    </w:p>
    <w:p>
      <w:pPr>
        <w:spacing w:line="360" w:lineRule="auto"/>
        <w:rPr>
          <w:rFonts w:hint="eastAsia" w:ascii="宋体" w:hAnsi="宋体" w:eastAsia="宋体" w:cs="宋体"/>
          <w:sz w:val="21"/>
          <w:szCs w:val="21"/>
        </w:rPr>
      </w:pPr>
      <w:r>
        <w:rPr>
          <w:rFonts w:hint="eastAsia" w:ascii="宋体" w:hAnsi="宋体" w:eastAsia="宋体" w:cs="宋体"/>
          <w:sz w:val="21"/>
          <w:szCs w:val="21"/>
        </w:rPr>
        <w:t>（2）按照项目管理计划实施系统维保工作，</w:t>
      </w:r>
      <w:r>
        <w:rPr>
          <w:rFonts w:hint="eastAsia" w:ascii="宋体" w:hAnsi="宋体" w:eastAsia="宋体" w:cs="宋体"/>
          <w:sz w:val="21"/>
          <w:szCs w:val="21"/>
          <w:lang w:val="zh-CN"/>
        </w:rPr>
        <w:t>协调各方面的关系和资源，包括南方新媒体项目人员、运行维护人员、业务运营人员、相关领导和系统原厂公司</w:t>
      </w:r>
      <w:r>
        <w:rPr>
          <w:rFonts w:hint="eastAsia" w:ascii="宋体" w:hAnsi="宋体" w:eastAsia="宋体" w:cs="宋体"/>
          <w:sz w:val="21"/>
          <w:szCs w:val="21"/>
        </w:rPr>
        <w:t>；</w:t>
      </w:r>
    </w:p>
    <w:p>
      <w:pPr>
        <w:spacing w:line="360" w:lineRule="auto"/>
        <w:rPr>
          <w:rFonts w:hint="eastAsia" w:ascii="宋体" w:hAnsi="宋体" w:eastAsia="宋体" w:cs="宋体"/>
          <w:sz w:val="21"/>
          <w:szCs w:val="21"/>
        </w:rPr>
      </w:pPr>
      <w:r>
        <w:rPr>
          <w:rFonts w:hint="eastAsia" w:ascii="宋体" w:hAnsi="宋体" w:eastAsia="宋体" w:cs="宋体"/>
          <w:sz w:val="21"/>
          <w:szCs w:val="21"/>
        </w:rPr>
        <w:t>（3）按照项目管理计划监督和控制系统维保工作的实施；通过例会、邮件、报告等形式对系统维保工作的实施情况进行定期评审和考核。</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3.3.1.2 文档管理部分</w:t>
      </w:r>
    </w:p>
    <w:p>
      <w:pPr>
        <w:spacing w:line="360" w:lineRule="auto"/>
        <w:rPr>
          <w:rFonts w:hint="eastAsia" w:ascii="宋体" w:hAnsi="宋体" w:eastAsia="宋体" w:cs="宋体"/>
          <w:sz w:val="21"/>
          <w:szCs w:val="21"/>
        </w:rPr>
      </w:pPr>
      <w:r>
        <w:rPr>
          <w:rFonts w:hint="eastAsia" w:ascii="宋体" w:hAnsi="宋体" w:eastAsia="宋体" w:cs="宋体"/>
          <w:sz w:val="21"/>
          <w:szCs w:val="21"/>
        </w:rPr>
        <w:t>（1）按照项目管理计划和招标方要求，以邮件方式输出例会会议纪要、故障报告、巡检报告、日志告警分析报告、</w:t>
      </w:r>
      <w:r>
        <w:rPr>
          <w:rFonts w:hint="eastAsia" w:ascii="宋体" w:hAnsi="宋体" w:eastAsia="宋体" w:cs="宋体"/>
          <w:sz w:val="21"/>
          <w:szCs w:val="21"/>
          <w:lang w:val="zh-CN"/>
        </w:rPr>
        <w:t>服务总结报告</w:t>
      </w:r>
      <w:r>
        <w:rPr>
          <w:rFonts w:hint="eastAsia" w:ascii="宋体" w:hAnsi="宋体" w:eastAsia="宋体" w:cs="宋体"/>
          <w:sz w:val="21"/>
          <w:szCs w:val="21"/>
        </w:rPr>
        <w:t>等文档记录。</w:t>
      </w:r>
    </w:p>
    <w:p>
      <w:pPr>
        <w:spacing w:line="360" w:lineRule="auto"/>
        <w:rPr>
          <w:rFonts w:hint="eastAsia" w:ascii="宋体" w:hAnsi="宋体" w:eastAsia="宋体" w:cs="宋体"/>
          <w:sz w:val="21"/>
          <w:szCs w:val="21"/>
        </w:rPr>
      </w:pPr>
      <w:r>
        <w:rPr>
          <w:rFonts w:hint="eastAsia" w:ascii="宋体" w:hAnsi="宋体" w:eastAsia="宋体" w:cs="宋体"/>
          <w:sz w:val="21"/>
          <w:szCs w:val="21"/>
        </w:rPr>
        <w:t>（2）按照项目管理计划和招标方要求，以邮件方式输出系统变更信息、系统变更配置、更新的运维手册等。</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3.3.1.3 人员素质要求</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对系统维保项目非常熟悉和清晰；</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有丰富的项目管理经验；</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熟悉算法广告系统各功能和流程；</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熟悉算法广告业务开展运行；</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具有负责任的态度和良好的沟通能力。</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bookmarkStart w:id="27" w:name="_Toc32736"/>
      <w:bookmarkStart w:id="28" w:name="_Toc536117506"/>
      <w:bookmarkStart w:id="29" w:name="_Toc972"/>
      <w:bookmarkStart w:id="30" w:name="_Toc511151665"/>
      <w:r>
        <w:rPr>
          <w:rFonts w:hint="eastAsia" w:ascii="宋体" w:hAnsi="宋体" w:eastAsia="宋体" w:cs="宋体"/>
          <w:sz w:val="21"/>
          <w:szCs w:val="21"/>
        </w:rPr>
        <w:t>3.3.2 后台技术支持工程师：</w:t>
      </w:r>
      <w:bookmarkEnd w:id="27"/>
      <w:bookmarkEnd w:id="28"/>
      <w:bookmarkEnd w:id="29"/>
      <w:bookmarkEnd w:id="30"/>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bookmarkStart w:id="31" w:name="_Toc536117507"/>
      <w:r>
        <w:rPr>
          <w:rFonts w:hint="eastAsia" w:ascii="宋体" w:hAnsi="宋体" w:eastAsia="宋体" w:cs="宋体"/>
          <w:sz w:val="21"/>
          <w:szCs w:val="21"/>
        </w:rPr>
        <w:t>3.3.2.1 技术管理部分</w:t>
      </w:r>
      <w:bookmarkEnd w:id="31"/>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保证运行维护的质量，开展日常工作；</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处理重大事件，保证第一时间处理解决问题，防止发生重大播出事故发生；</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按照项目管理计划，检查网络业务相关手续，确保网络安全；</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制定运行维护策略，制定完备的应急预案；</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及时修改运行方案和模式；</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保障全网系统7*24小时正常运转；</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解决系统出现的各类故障；</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系统流程配置；</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定期对系统进行维护，清理垃圾文件，检查分析系统和应用软件日志；</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定期完成对全网系统热重启和冷重启工作；</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对系统页面、内容、用户、栏目、空间管理、节目进行管理，根据审批手续及时做出调整；</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用户操作手册维护管理；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填写系统信息变更文档，并且做好保管工作；</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全网病毒防治管理；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负责数据库相关软件的维护管理；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对日志、数据、资料和版本进行备份、清理和管理。</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bookmarkStart w:id="32" w:name="_Toc536117508"/>
      <w:r>
        <w:rPr>
          <w:rFonts w:hint="eastAsia" w:ascii="宋体" w:hAnsi="宋体" w:eastAsia="宋体" w:cs="宋体"/>
          <w:sz w:val="21"/>
          <w:szCs w:val="21"/>
        </w:rPr>
        <w:t>3.3.2.2 系统监控部分</w:t>
      </w:r>
      <w:bookmarkEnd w:id="32"/>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负责在线业务监控；</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负责在线业务巡查；</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负责系统告警报障的响应和处理；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负责系统日志、告警的定期分析、处理和报告。</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bookmarkStart w:id="33" w:name="_Toc536117509"/>
      <w:r>
        <w:rPr>
          <w:rFonts w:hint="eastAsia" w:ascii="宋体" w:hAnsi="宋体" w:eastAsia="宋体" w:cs="宋体"/>
          <w:sz w:val="21"/>
          <w:szCs w:val="21"/>
        </w:rPr>
        <w:t>3.3.2.3 系统维护部分</w:t>
      </w:r>
      <w:bookmarkEnd w:id="33"/>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负责系统服务监控、测试、调试、配置等工作；</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定期重新启动各子服务系统；</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定期定时记录系统各种参数；</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配合进行设备维修检查，保证任务不会出异常；</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搜集系统日志，整理，分析，判断；</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清除系统过期无用信息及日志信息；</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解决系统中出现的故障，保障系统能够正常运行；</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汇总并整理故障，确认故障性质跟研发汇报交流；</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负责对数据库和重要数据进行定期定时备份；</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bookmarkStart w:id="34" w:name="_Toc536117510"/>
      <w:r>
        <w:rPr>
          <w:rFonts w:hint="eastAsia" w:ascii="宋体" w:hAnsi="宋体" w:eastAsia="宋体" w:cs="宋体"/>
          <w:sz w:val="21"/>
          <w:szCs w:val="21"/>
        </w:rPr>
        <w:t>3.3.2.4 软件维护部分</w:t>
      </w:r>
      <w:bookmarkEnd w:id="34"/>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负责软件版本整理，软件注意事项，软件操作说明，及其安装指导；</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提供专业操作培训；</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提供系统各种数据报表，提醒用户注意事项；</w:t>
      </w:r>
    </w:p>
    <w:p>
      <w:pPr>
        <w:pStyle w:val="5"/>
        <w:spacing w:line="360" w:lineRule="auto"/>
        <w:rPr>
          <w:rFonts w:hint="eastAsia" w:ascii="宋体" w:hAnsi="宋体" w:eastAsia="宋体" w:cs="宋体"/>
          <w:sz w:val="21"/>
          <w:szCs w:val="21"/>
        </w:rPr>
      </w:pPr>
      <w:bookmarkStart w:id="35" w:name="_Toc536117511"/>
      <w:r>
        <w:rPr>
          <w:rFonts w:hint="eastAsia" w:ascii="宋体" w:hAnsi="宋体" w:eastAsia="宋体" w:cs="宋体"/>
          <w:sz w:val="21"/>
          <w:szCs w:val="21"/>
        </w:rPr>
        <w:t>3.3.2.5 人员的素质要求</w:t>
      </w:r>
      <w:bookmarkEnd w:id="35"/>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对算法广告平台系统的客户端、管理平台及在线服务的技术架构、功能模块及技术原理非常清晰；</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对Tomcat、Nginx、Mysql、LVS等中间件的认识清晰，使用熟练；</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对MySQL等数据库的认识清晰，使用熟练；</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了解掌握Linux系统的特点属性，使用熟练；</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熟悉算法广告业务各功能和业务流程；</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具有很强执行能力和行动力；</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具有不论时间地点对业务第一现场做出反应的能力。</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r>
        <w:rPr>
          <w:rFonts w:hint="eastAsia" w:ascii="宋体" w:hAnsi="宋体" w:eastAsia="宋体" w:cs="宋体"/>
          <w:sz w:val="21"/>
          <w:szCs w:val="21"/>
        </w:rPr>
        <w:t>3.3.3 安卓应用技术支持工程师</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3.3.3.1 技术管理部分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保证运行维护的质量，开展日常工作；</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处理重大事件，保证第一时间处理解决问题，防止发生重大播出事故发生；</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制定运行维护策略，制定完备的应急预案；</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及时修改运行方案和模式；</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保障全网系统7*24小时正常运转；</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解决系统出现的各类故障；</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用户操作手册维护管理；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填写系统信息变更文档，并且做好保管工作。</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3.3.3.2 客户端监控部分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负责客户端告警报障的响应和处理；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负责客户端日志、告警的定期分析、处理和报告。</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3.3.3.3 客户端维护部分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负责客户端服务监控、测试、调试、配置等工作；</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定期定时记录客户端上报各种参数；</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配合解决系统中出现的故障，保障系统能够正常运行；</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配合汇总并整理故障，确认故障性质跟研发汇报交流。</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r>
        <w:rPr>
          <w:rFonts w:hint="eastAsia" w:ascii="宋体" w:hAnsi="宋体" w:eastAsia="宋体" w:cs="宋体"/>
          <w:sz w:val="21"/>
          <w:szCs w:val="21"/>
        </w:rPr>
        <w:t>3.3.3.4 软件维护部分</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负责软件版本整理，软件注意事项，软件操作说明，及其安装指导；</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提供专业操作培训；</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提供算法广告客户端SDK测试、集成及故障处理。</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 w:val="21"/>
          <w:szCs w:val="21"/>
        </w:rPr>
      </w:pPr>
      <w:bookmarkStart w:id="49" w:name="_GoBack"/>
      <w:r>
        <w:rPr>
          <w:rFonts w:hint="eastAsia" w:ascii="宋体" w:hAnsi="宋体" w:eastAsia="宋体" w:cs="宋体"/>
          <w:sz w:val="21"/>
          <w:szCs w:val="21"/>
        </w:rPr>
        <w:t>3.3.3.5 人员的素质要求</w:t>
      </w:r>
    </w:p>
    <w:bookmarkEnd w:id="49"/>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对算法广告系统客户端、管理平台及在线服务的技术架构、功能模块及技术原理非常清晰；</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对Java语言、安卓系统、安卓应用开发非常清晰，有丰富的开发经验；</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了解掌握主流的安卓应用框架；</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熟悉算法广告系统业务各功能和业务流程；</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具有很强执行能力和行动力；</w:t>
      </w:r>
    </w:p>
    <w:p>
      <w:pPr>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具有不论时间地点对业务第一现场做出反应的能力。</w:t>
      </w:r>
    </w:p>
    <w:p>
      <w:pPr>
        <w:pStyle w:val="3"/>
        <w:spacing w:before="0" w:after="0" w:line="360" w:lineRule="auto"/>
        <w:ind w:firstLine="422" w:firstLineChars="200"/>
        <w:rPr>
          <w:rFonts w:hint="eastAsia" w:ascii="宋体" w:hAnsi="宋体" w:eastAsia="宋体" w:cs="宋体"/>
          <w:sz w:val="21"/>
          <w:szCs w:val="21"/>
        </w:rPr>
      </w:pPr>
      <w:bookmarkStart w:id="36" w:name="_Toc19070"/>
      <w:bookmarkStart w:id="37" w:name="_Toc511151666"/>
      <w:bookmarkStart w:id="38" w:name="_Toc536117512"/>
      <w:bookmarkStart w:id="39" w:name="_Toc14211"/>
      <w:bookmarkStart w:id="40" w:name="_Toc165043918"/>
      <w:r>
        <w:rPr>
          <w:rFonts w:hint="eastAsia" w:ascii="宋体" w:hAnsi="宋体" w:eastAsia="宋体" w:cs="宋体"/>
          <w:sz w:val="21"/>
          <w:szCs w:val="21"/>
        </w:rPr>
        <w:t>3.4 维护系统功能需求</w:t>
      </w:r>
      <w:bookmarkEnd w:id="36"/>
      <w:bookmarkEnd w:id="37"/>
      <w:bookmarkEnd w:id="38"/>
      <w:bookmarkEnd w:id="39"/>
      <w:bookmarkEnd w:id="40"/>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bookmarkStart w:id="41" w:name="OLE_LINK26"/>
      <w:bookmarkStart w:id="42" w:name="OLE_LINK27"/>
      <w:bookmarkStart w:id="43" w:name="_Toc14329"/>
      <w:bookmarkStart w:id="44" w:name="_Toc24203"/>
      <w:bookmarkStart w:id="45" w:name="_Toc511151680"/>
      <w:bookmarkStart w:id="46" w:name="_Toc536117526"/>
      <w:r>
        <w:rPr>
          <w:rFonts w:hint="eastAsia" w:ascii="宋体" w:hAnsi="宋体" w:eastAsia="宋体" w:cs="宋体"/>
          <w:sz w:val="21"/>
          <w:szCs w:val="21"/>
        </w:rPr>
        <w:t>3.4.1 整体系统架构</w:t>
      </w:r>
    </w:p>
    <w:p>
      <w:pPr>
        <w:spacing w:line="360" w:lineRule="auto"/>
        <w:rPr>
          <w:rFonts w:hint="eastAsia" w:ascii="宋体" w:hAnsi="宋体" w:eastAsia="宋体" w:cs="宋体"/>
          <w:sz w:val="21"/>
          <w:szCs w:val="21"/>
        </w:rPr>
      </w:pPr>
      <w:r>
        <w:rPr>
          <w:rFonts w:hint="eastAsia" w:ascii="宋体" w:hAnsi="宋体" w:eastAsia="宋体" w:cs="宋体"/>
          <w:sz w:val="21"/>
          <w:szCs w:val="21"/>
        </w:rPr>
        <w:object>
          <v:shape id="_x0000_i1025" o:spt="75" alt="" type="#_x0000_t75" style="height:260.75pt;width:421.9pt;" o:ole="t" filled="f" o:preferrelative="t" stroked="f" coordsize="21600,21600">
            <v:path/>
            <v:fill on="f" focussize="0,0"/>
            <v:stroke on="f"/>
            <v:imagedata r:id="rId6" o:title=""/>
            <o:lock v:ext="edit" aspectratio="t"/>
            <w10:wrap type="none"/>
            <w10:anchorlock/>
          </v:shape>
          <o:OLEObject Type="Embed" ProgID="Visio.Drawing.15" ShapeID="_x0000_i1025" DrawAspect="Content" ObjectID="_1468075725" r:id="rId5">
            <o:LockedField>false</o:LockedField>
          </o:OLEObject>
        </w:object>
      </w:r>
    </w:p>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算法广告平台系统架构示意图</w:t>
      </w:r>
    </w:p>
    <w:bookmarkEnd w:id="41"/>
    <w:bookmarkEnd w:id="42"/>
    <w:p>
      <w:pPr>
        <w:spacing w:line="360" w:lineRule="auto"/>
        <w:ind w:firstLine="531" w:firstLineChars="253"/>
        <w:jc w:val="left"/>
        <w:rPr>
          <w:rFonts w:hint="eastAsia" w:ascii="宋体" w:hAnsi="宋体" w:eastAsia="宋体" w:cs="宋体"/>
          <w:sz w:val="21"/>
          <w:szCs w:val="21"/>
          <w:lang w:val="zh-CN"/>
        </w:rPr>
      </w:pPr>
      <w:r>
        <w:rPr>
          <w:rFonts w:hint="eastAsia" w:ascii="宋体" w:hAnsi="宋体" w:eastAsia="宋体" w:cs="宋体"/>
          <w:sz w:val="21"/>
          <w:szCs w:val="21"/>
        </w:rPr>
        <w:t>算法广告平台对接统一大数据中台、前置代理以及第三方的需求方平台（DSP）、供应方平台（SSP）、数据平台，统一大数据中台提供所有数据支持和计算能力，供广告算法平台调用数据及计算能力，实现推荐算法开发计算及在统一大数据中台上运行；算法广告平台包括需求方平台（DSP）、供应方平台（SSP）、广告交易平台（ADX）以及依托于大数据的数据管理平台（DMP），实现广告精准投放的能力。</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bookmarkStart w:id="47" w:name="OLE_LINK7"/>
      <w:bookmarkStart w:id="48" w:name="OLE_LINK8"/>
      <w:r>
        <w:rPr>
          <w:rFonts w:hint="eastAsia" w:ascii="宋体" w:hAnsi="宋体" w:eastAsia="宋体" w:cs="宋体"/>
          <w:sz w:val="21"/>
          <w:szCs w:val="21"/>
        </w:rPr>
        <w:t>3.4.2 算法</w:t>
      </w:r>
      <w:bookmarkEnd w:id="47"/>
      <w:bookmarkEnd w:id="48"/>
      <w:r>
        <w:rPr>
          <w:rFonts w:hint="eastAsia" w:ascii="宋体" w:hAnsi="宋体" w:eastAsia="宋体" w:cs="宋体"/>
          <w:sz w:val="21"/>
          <w:szCs w:val="21"/>
        </w:rPr>
        <w:t>广告子系统</w:t>
      </w:r>
    </w:p>
    <w:p>
      <w:pPr>
        <w:spacing w:line="360" w:lineRule="auto"/>
        <w:ind w:firstLine="424" w:firstLineChars="202"/>
        <w:rPr>
          <w:rFonts w:hint="eastAsia" w:ascii="宋体" w:hAnsi="宋体" w:eastAsia="宋体" w:cs="宋体"/>
          <w:sz w:val="21"/>
          <w:szCs w:val="21"/>
        </w:rPr>
      </w:pPr>
      <w:r>
        <w:rPr>
          <w:rFonts w:hint="eastAsia" w:ascii="宋体" w:hAnsi="宋体" w:eastAsia="宋体" w:cs="宋体"/>
          <w:sz w:val="21"/>
          <w:szCs w:val="21"/>
        </w:rPr>
        <w:t>（1）广告资源管理子系统：广告发布相关权限、客户、产品、媒体、广告位、计划、排期、报表等管理。</w:t>
      </w:r>
    </w:p>
    <w:p>
      <w:pPr>
        <w:spacing w:line="360" w:lineRule="auto"/>
        <w:ind w:firstLine="424" w:firstLineChars="202"/>
        <w:rPr>
          <w:rFonts w:hint="eastAsia" w:ascii="宋体" w:hAnsi="宋体" w:eastAsia="宋体" w:cs="宋体"/>
          <w:sz w:val="21"/>
          <w:szCs w:val="21"/>
        </w:rPr>
      </w:pPr>
      <w:r>
        <w:rPr>
          <w:rFonts w:hint="eastAsia" w:ascii="宋体" w:hAnsi="宋体" w:eastAsia="宋体" w:cs="宋体"/>
          <w:sz w:val="21"/>
          <w:szCs w:val="21"/>
        </w:rPr>
        <w:t>（2）广告流量管理子系统：对上游DSP进行管理与对接，将流量按照DEAL要求实时分发给不同DSP，实现流量价值最大化。</w:t>
      </w:r>
    </w:p>
    <w:p>
      <w:pPr>
        <w:spacing w:line="360" w:lineRule="auto"/>
        <w:ind w:firstLine="424" w:firstLineChars="202"/>
        <w:rPr>
          <w:rFonts w:hint="eastAsia" w:ascii="宋体" w:hAnsi="宋体" w:eastAsia="宋体" w:cs="宋体"/>
          <w:sz w:val="21"/>
          <w:szCs w:val="21"/>
        </w:rPr>
      </w:pPr>
      <w:r>
        <w:rPr>
          <w:rFonts w:hint="eastAsia" w:ascii="宋体" w:hAnsi="宋体" w:eastAsia="宋体" w:cs="宋体"/>
          <w:sz w:val="21"/>
          <w:szCs w:val="21"/>
        </w:rPr>
        <w:t>（3）广告数据管理子系统：广告相关的数据收集、清洗、ELT、打标签、人群计算、人群画像等模块。</w:t>
      </w:r>
    </w:p>
    <w:p>
      <w:pPr>
        <w:spacing w:line="360" w:lineRule="auto"/>
        <w:ind w:firstLine="424" w:firstLineChars="202"/>
        <w:rPr>
          <w:rFonts w:hint="eastAsia" w:ascii="宋体" w:hAnsi="宋体" w:eastAsia="宋体" w:cs="宋体"/>
          <w:sz w:val="21"/>
          <w:szCs w:val="21"/>
        </w:rPr>
      </w:pPr>
      <w:r>
        <w:rPr>
          <w:rFonts w:hint="eastAsia" w:ascii="宋体" w:hAnsi="宋体" w:eastAsia="宋体" w:cs="宋体"/>
          <w:sz w:val="21"/>
          <w:szCs w:val="21"/>
        </w:rPr>
        <w:t>（4）广告索引及分发子系统：接受终端的广告请求按照优先级、资源、地区、人群、预算、频次、时间等不同维度匹配广告并下发。</w:t>
      </w:r>
    </w:p>
    <w:p>
      <w:pPr>
        <w:spacing w:line="360" w:lineRule="auto"/>
        <w:ind w:firstLine="424" w:firstLineChars="202"/>
        <w:rPr>
          <w:rFonts w:hint="eastAsia" w:ascii="宋体" w:hAnsi="宋体" w:eastAsia="宋体" w:cs="宋体"/>
          <w:sz w:val="21"/>
          <w:szCs w:val="21"/>
        </w:rPr>
      </w:pPr>
      <w:r>
        <w:rPr>
          <w:rFonts w:hint="eastAsia" w:ascii="宋体" w:hAnsi="宋体" w:eastAsia="宋体" w:cs="宋体"/>
          <w:sz w:val="21"/>
          <w:szCs w:val="21"/>
        </w:rPr>
        <w:t>（5）广告曝光监测子系统：接受终端广告曝光、点击、跳转等相关监测数据，并形成相关报表，方便和第三方监测数据对比。</w:t>
      </w:r>
    </w:p>
    <w:p>
      <w:pPr>
        <w:pStyle w:val="4"/>
        <w:numPr>
          <w:ilvl w:val="2"/>
          <w:numId w:val="0"/>
        </w:numPr>
        <w:tabs>
          <w:tab w:val="left" w:pos="720"/>
        </w:tabs>
        <w:spacing w:before="0" w:after="0" w:line="360" w:lineRule="auto"/>
        <w:ind w:firstLine="422" w:firstLineChars="200"/>
        <w:rPr>
          <w:rFonts w:hint="eastAsia" w:ascii="宋体" w:hAnsi="宋体" w:eastAsia="宋体" w:cs="宋体"/>
          <w:sz w:val="21"/>
          <w:szCs w:val="21"/>
        </w:rPr>
      </w:pPr>
      <w:r>
        <w:rPr>
          <w:rFonts w:hint="eastAsia" w:ascii="宋体" w:hAnsi="宋体" w:eastAsia="宋体" w:cs="宋体"/>
          <w:sz w:val="21"/>
          <w:szCs w:val="21"/>
        </w:rPr>
        <w:t>3.4.3 算法广告客户端SDK</w:t>
      </w:r>
    </w:p>
    <w:p>
      <w:pPr>
        <w:pStyle w:val="18"/>
        <w:spacing w:line="360" w:lineRule="auto"/>
        <w:ind w:firstLine="420"/>
        <w:rPr>
          <w:rFonts w:hint="eastAsia" w:ascii="宋体" w:hAnsi="宋体" w:eastAsia="宋体" w:cs="宋体"/>
          <w:sz w:val="21"/>
          <w:szCs w:val="21"/>
        </w:rPr>
      </w:pPr>
      <w:r>
        <w:rPr>
          <w:rFonts w:hint="eastAsia" w:ascii="宋体" w:hAnsi="宋体" w:eastAsia="宋体" w:cs="宋体"/>
          <w:sz w:val="21"/>
          <w:szCs w:val="21"/>
        </w:rPr>
        <w:t>算法广告客户端SDK集成 IPTV机顶盒的EPG软件上，负责广告在IPTV机顶盒的展示、数据收集等。</w:t>
      </w:r>
      <w:bookmarkEnd w:id="43"/>
      <w:bookmarkEnd w:id="44"/>
      <w:bookmarkEnd w:id="45"/>
      <w:bookmarkEnd w:id="46"/>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1"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0000012" w:usb3="00000000" w:csb0="4002009F" w:csb1="DFD7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0936334"/>
      <w:docPartObj>
        <w:docPartGallery w:val="AutoText"/>
      </w:docPartObj>
    </w:sdtPr>
    <w:sdtContent>
      <w:sdt>
        <w:sdtPr>
          <w:id w:val="1728636285"/>
          <w:docPartObj>
            <w:docPartGallery w:val="AutoText"/>
          </w:docPartObj>
        </w:sdtPr>
        <w:sdtContent>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715BA7"/>
    <w:multiLevelType w:val="singleLevel"/>
    <w:tmpl w:val="19715BA7"/>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ZWVkMWE1OWYzNWYxM2I3ZmY5YjhjNTE4MWZkMDAifQ=="/>
  </w:docVars>
  <w:rsids>
    <w:rsidRoot w:val="DDF5733C"/>
    <w:rsid w:val="00011F28"/>
    <w:rsid w:val="00051353"/>
    <w:rsid w:val="00086B5E"/>
    <w:rsid w:val="0021681C"/>
    <w:rsid w:val="00286483"/>
    <w:rsid w:val="00541B27"/>
    <w:rsid w:val="005B5AB4"/>
    <w:rsid w:val="005D5F09"/>
    <w:rsid w:val="005F6F41"/>
    <w:rsid w:val="0093175D"/>
    <w:rsid w:val="00B4602A"/>
    <w:rsid w:val="00C608F0"/>
    <w:rsid w:val="00DC588B"/>
    <w:rsid w:val="671A295B"/>
    <w:rsid w:val="75E250C3"/>
    <w:rsid w:val="DDF57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2">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link w:val="20"/>
    <w:autoRedefine/>
    <w:qFormat/>
    <w:uiPriority w:val="0"/>
    <w:pPr>
      <w:spacing w:afterLines="50" w:line="360" w:lineRule="auto"/>
      <w:ind w:firstLine="420" w:firstLineChars="200"/>
    </w:pPr>
    <w:rPr>
      <w:rFonts w:ascii="Times New Roman" w:hAnsi="Times New Roman" w:eastAsia="宋体" w:cs="Times New Roman"/>
    </w:rPr>
  </w:style>
  <w:style w:type="paragraph" w:styleId="7">
    <w:name w:val="footer"/>
    <w:basedOn w:val="1"/>
    <w:link w:val="15"/>
    <w:autoRedefine/>
    <w:qFormat/>
    <w:uiPriority w:val="99"/>
    <w:pPr>
      <w:tabs>
        <w:tab w:val="center" w:pos="4153"/>
        <w:tab w:val="right" w:pos="8306"/>
      </w:tabs>
      <w:snapToGrid w:val="0"/>
      <w:jc w:val="left"/>
    </w:pPr>
    <w:rPr>
      <w:sz w:val="18"/>
      <w:szCs w:val="18"/>
    </w:rPr>
  </w:style>
  <w:style w:type="paragraph" w:styleId="8">
    <w:name w:val="header"/>
    <w:basedOn w:val="1"/>
    <w:link w:val="14"/>
    <w:autoRedefine/>
    <w:qFormat/>
    <w:uiPriority w:val="0"/>
    <w:pPr>
      <w:tabs>
        <w:tab w:val="center" w:pos="4153"/>
        <w:tab w:val="right" w:pos="8306"/>
      </w:tabs>
      <w:snapToGrid w:val="0"/>
      <w:jc w:val="center"/>
    </w:pPr>
    <w:rPr>
      <w:sz w:val="18"/>
      <w:szCs w:val="18"/>
    </w:rPr>
  </w:style>
  <w:style w:type="paragraph" w:styleId="9">
    <w:name w:val="Title"/>
    <w:basedOn w:val="1"/>
    <w:next w:val="1"/>
    <w:link w:val="21"/>
    <w:autoRedefine/>
    <w:qFormat/>
    <w:uiPriority w:val="0"/>
    <w:pPr>
      <w:spacing w:before="240" w:after="60"/>
      <w:jc w:val="center"/>
      <w:outlineLvl w:val="0"/>
    </w:pPr>
    <w:rPr>
      <w:rFonts w:asciiTheme="majorHAnsi" w:hAnsiTheme="majorHAnsi" w:eastAsiaTheme="majorEastAsia" w:cstheme="majorBidi"/>
      <w:b/>
      <w:bCs/>
      <w:sz w:val="32"/>
      <w:szCs w:val="32"/>
    </w:rPr>
  </w:style>
  <w:style w:type="table" w:styleId="11">
    <w:name w:val="Table Grid"/>
    <w:basedOn w:val="10"/>
    <w:autoRedefine/>
    <w:qFormat/>
    <w:uiPriority w:val="39"/>
    <w:rPr>
      <w:rFonts w:ascii="Arial" w:hAnsi="Arial" w:cs="Arial"/>
      <w:snapToGrid w:val="0"/>
      <w:color w:val="000000"/>
      <w:szCs w:val="21"/>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 正文"/>
    <w:basedOn w:val="1"/>
    <w:autoRedefine/>
    <w:qFormat/>
    <w:uiPriority w:val="0"/>
    <w:pPr>
      <w:spacing w:before="120" w:beforeLines="50" w:line="360" w:lineRule="auto"/>
      <w:ind w:firstLine="480" w:firstLineChars="200"/>
    </w:pPr>
    <w:rPr>
      <w:rFonts w:ascii="Times New Roman" w:hAnsi="Times New Roman" w:cs="Times New Roman"/>
    </w:rPr>
  </w:style>
  <w:style w:type="character" w:customStyle="1" w:styleId="14">
    <w:name w:val="页眉 Char"/>
    <w:basedOn w:val="12"/>
    <w:link w:val="8"/>
    <w:autoRedefine/>
    <w:qFormat/>
    <w:uiPriority w:val="0"/>
    <w:rPr>
      <w:kern w:val="2"/>
      <w:sz w:val="18"/>
      <w:szCs w:val="18"/>
    </w:rPr>
  </w:style>
  <w:style w:type="character" w:customStyle="1" w:styleId="15">
    <w:name w:val="页脚 Char"/>
    <w:basedOn w:val="12"/>
    <w:link w:val="7"/>
    <w:autoRedefine/>
    <w:qFormat/>
    <w:uiPriority w:val="99"/>
    <w:rPr>
      <w:kern w:val="2"/>
      <w:sz w:val="18"/>
      <w:szCs w:val="18"/>
    </w:rPr>
  </w:style>
  <w:style w:type="paragraph" w:customStyle="1" w:styleId="16">
    <w:name w:val="snm_表格"/>
    <w:link w:val="17"/>
    <w:autoRedefine/>
    <w:qFormat/>
    <w:uiPriority w:val="0"/>
    <w:rPr>
      <w:rFonts w:ascii="仿宋_GB2312" w:hAnsi="仿宋_GB2312" w:eastAsia="仿宋_GB2312" w:cs="仿宋_GB2312"/>
      <w:kern w:val="2"/>
      <w:sz w:val="24"/>
      <w:szCs w:val="28"/>
      <w:lang w:val="en-US" w:eastAsia="zh-CN" w:bidi="ar-SA"/>
    </w:rPr>
  </w:style>
  <w:style w:type="character" w:customStyle="1" w:styleId="17">
    <w:name w:val="snm_表格 Char"/>
    <w:link w:val="16"/>
    <w:autoRedefine/>
    <w:qFormat/>
    <w:uiPriority w:val="0"/>
    <w:rPr>
      <w:rFonts w:ascii="仿宋_GB2312" w:hAnsi="仿宋_GB2312" w:eastAsia="仿宋_GB2312" w:cs="仿宋_GB2312"/>
      <w:kern w:val="2"/>
      <w:sz w:val="24"/>
      <w:szCs w:val="28"/>
    </w:rPr>
  </w:style>
  <w:style w:type="paragraph" w:customStyle="1" w:styleId="18">
    <w:name w:val="snm_正文"/>
    <w:basedOn w:val="1"/>
    <w:link w:val="19"/>
    <w:autoRedefine/>
    <w:qFormat/>
    <w:uiPriority w:val="0"/>
    <w:pPr>
      <w:spacing w:line="360" w:lineRule="auto"/>
      <w:ind w:firstLine="200" w:firstLineChars="200"/>
    </w:pPr>
    <w:rPr>
      <w:rFonts w:ascii="仿宋_GB2312" w:hAnsi="仿宋_GB2312" w:eastAsia="仿宋_GB2312" w:cs="仿宋_GB2312"/>
      <w:sz w:val="28"/>
      <w:szCs w:val="28"/>
    </w:rPr>
  </w:style>
  <w:style w:type="character" w:customStyle="1" w:styleId="19">
    <w:name w:val="snm_正文 Char"/>
    <w:link w:val="18"/>
    <w:autoRedefine/>
    <w:qFormat/>
    <w:uiPriority w:val="0"/>
    <w:rPr>
      <w:rFonts w:ascii="仿宋_GB2312" w:hAnsi="仿宋_GB2312" w:eastAsia="仿宋_GB2312" w:cs="仿宋_GB2312"/>
      <w:kern w:val="2"/>
      <w:sz w:val="28"/>
      <w:szCs w:val="28"/>
    </w:rPr>
  </w:style>
  <w:style w:type="character" w:customStyle="1" w:styleId="20">
    <w:name w:val="正文缩进 Char"/>
    <w:link w:val="6"/>
    <w:autoRedefine/>
    <w:qFormat/>
    <w:locked/>
    <w:uiPriority w:val="0"/>
    <w:rPr>
      <w:rFonts w:ascii="Times New Roman" w:hAnsi="Times New Roman" w:eastAsia="宋体" w:cs="Times New Roman"/>
      <w:kern w:val="2"/>
      <w:sz w:val="21"/>
      <w:szCs w:val="24"/>
    </w:rPr>
  </w:style>
  <w:style w:type="character" w:customStyle="1" w:styleId="21">
    <w:name w:val="标题 Char"/>
    <w:basedOn w:val="12"/>
    <w:link w:val="9"/>
    <w:autoRedefine/>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4328</Words>
  <Characters>982</Characters>
  <Lines>8</Lines>
  <Paragraphs>10</Paragraphs>
  <TotalTime>5</TotalTime>
  <ScaleCrop>false</ScaleCrop>
  <LinksUpToDate>false</LinksUpToDate>
  <CharactersWithSpaces>5300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2023-08-10T11:16:00Z</dcterms:created>
  <dc:creator>WPS_1659951871</dc:creator>
  <cp:lastModifiedBy>林颖祥</cp:lastModifiedBy>
  <dcterms:modified xsi:type="dcterms:W3CDTF">2024-04-26T09:49:35Z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A07EA743AA89C0CA7756D46494B4093E_41</vt:lpwstr>
  </property>
</Properties>
</file>