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D3079" w14:textId="78C8A1D4" w:rsidR="00156CE3" w:rsidRPr="0091496A" w:rsidRDefault="0091496A" w:rsidP="00156CE3">
      <w:pPr>
        <w:pStyle w:val="1"/>
        <w:jc w:val="center"/>
        <w:rPr>
          <w:rFonts w:ascii="宋体" w:hAnsi="宋体"/>
          <w:sz w:val="38"/>
          <w:szCs w:val="38"/>
        </w:rPr>
      </w:pPr>
      <w:r w:rsidRPr="0091496A">
        <w:rPr>
          <w:rFonts w:ascii="宋体" w:hAnsi="宋体" w:hint="eastAsia"/>
          <w:sz w:val="38"/>
          <w:szCs w:val="38"/>
        </w:rPr>
        <w:t>IPTV人民北机房应用负载均衡系统设备采购项目</w:t>
      </w:r>
      <w:r w:rsidRPr="0091496A">
        <w:rPr>
          <w:rFonts w:ascii="宋体" w:hAnsi="宋体" w:hint="eastAsia"/>
          <w:sz w:val="38"/>
          <w:szCs w:val="38"/>
        </w:rPr>
        <w:t>采购需求</w:t>
      </w:r>
    </w:p>
    <w:p w14:paraId="6AA93C37" w14:textId="77777777" w:rsidR="00156CE3" w:rsidRPr="0091496A" w:rsidRDefault="00156CE3" w:rsidP="00156CE3">
      <w:pPr>
        <w:pStyle w:val="2"/>
        <w:numPr>
          <w:ilvl w:val="0"/>
          <w:numId w:val="13"/>
        </w:numPr>
        <w:rPr>
          <w:rFonts w:ascii="宋体" w:hAnsi="宋体"/>
          <w:sz w:val="21"/>
          <w:szCs w:val="21"/>
        </w:rPr>
      </w:pPr>
      <w:r w:rsidRPr="0091496A">
        <w:rPr>
          <w:rFonts w:ascii="宋体" w:hAnsi="宋体" w:hint="eastAsia"/>
          <w:sz w:val="21"/>
          <w:szCs w:val="21"/>
        </w:rPr>
        <w:t>设备采购清单</w:t>
      </w:r>
    </w:p>
    <w:tbl>
      <w:tblPr>
        <w:tblW w:w="5000" w:type="pct"/>
        <w:jc w:val="center"/>
        <w:tblLook w:val="04A0" w:firstRow="1" w:lastRow="0" w:firstColumn="1" w:lastColumn="0" w:noHBand="0" w:noVBand="1"/>
      </w:tblPr>
      <w:tblGrid>
        <w:gridCol w:w="1344"/>
        <w:gridCol w:w="5029"/>
        <w:gridCol w:w="1917"/>
      </w:tblGrid>
      <w:tr w:rsidR="00156CE3" w:rsidRPr="0091496A" w14:paraId="6D93ECAC" w14:textId="77777777" w:rsidTr="000A4F04">
        <w:trPr>
          <w:trHeight w:val="312"/>
          <w:jc w:val="center"/>
        </w:trPr>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77F4E6" w14:textId="77777777" w:rsidR="00156CE3" w:rsidRPr="0091496A" w:rsidRDefault="00156CE3" w:rsidP="000A4F04">
            <w:pPr>
              <w:jc w:val="center"/>
              <w:rPr>
                <w:rFonts w:ascii="宋体" w:hAnsi="宋体"/>
                <w:szCs w:val="21"/>
              </w:rPr>
            </w:pPr>
            <w:r w:rsidRPr="0091496A">
              <w:rPr>
                <w:rFonts w:ascii="宋体" w:hAnsi="宋体" w:hint="eastAsia"/>
                <w:szCs w:val="21"/>
              </w:rPr>
              <w:t>序号</w:t>
            </w:r>
          </w:p>
        </w:tc>
        <w:tc>
          <w:tcPr>
            <w:tcW w:w="3033" w:type="pct"/>
            <w:tcBorders>
              <w:top w:val="single" w:sz="4" w:space="0" w:color="auto"/>
              <w:left w:val="nil"/>
              <w:bottom w:val="single" w:sz="4" w:space="0" w:color="auto"/>
              <w:right w:val="single" w:sz="4" w:space="0" w:color="auto"/>
            </w:tcBorders>
            <w:shd w:val="clear" w:color="auto" w:fill="auto"/>
            <w:noWrap/>
            <w:vAlign w:val="center"/>
          </w:tcPr>
          <w:p w14:paraId="09FB237A" w14:textId="77777777" w:rsidR="00156CE3" w:rsidRPr="0091496A" w:rsidRDefault="00156CE3" w:rsidP="000A4F04">
            <w:pPr>
              <w:jc w:val="center"/>
              <w:rPr>
                <w:rFonts w:ascii="宋体" w:hAnsi="宋体"/>
                <w:szCs w:val="21"/>
              </w:rPr>
            </w:pPr>
            <w:r w:rsidRPr="0091496A">
              <w:rPr>
                <w:rFonts w:ascii="宋体" w:hAnsi="宋体" w:hint="eastAsia"/>
                <w:szCs w:val="21"/>
              </w:rPr>
              <w:t>采购内容</w:t>
            </w:r>
          </w:p>
        </w:tc>
        <w:tc>
          <w:tcPr>
            <w:tcW w:w="1156" w:type="pct"/>
            <w:tcBorders>
              <w:top w:val="single" w:sz="4" w:space="0" w:color="auto"/>
              <w:left w:val="nil"/>
              <w:bottom w:val="single" w:sz="4" w:space="0" w:color="auto"/>
              <w:right w:val="single" w:sz="4" w:space="0" w:color="auto"/>
            </w:tcBorders>
            <w:shd w:val="clear" w:color="auto" w:fill="auto"/>
            <w:vAlign w:val="center"/>
          </w:tcPr>
          <w:p w14:paraId="028CC5FB" w14:textId="77777777" w:rsidR="00156CE3" w:rsidRPr="0091496A" w:rsidRDefault="00156CE3" w:rsidP="000A4F04">
            <w:pPr>
              <w:jc w:val="center"/>
              <w:rPr>
                <w:rFonts w:ascii="宋体" w:hAnsi="宋体"/>
                <w:szCs w:val="21"/>
              </w:rPr>
            </w:pPr>
            <w:r w:rsidRPr="0091496A">
              <w:rPr>
                <w:rFonts w:ascii="宋体" w:hAnsi="宋体" w:hint="eastAsia"/>
                <w:szCs w:val="21"/>
              </w:rPr>
              <w:t>数量</w:t>
            </w:r>
          </w:p>
        </w:tc>
      </w:tr>
      <w:tr w:rsidR="00156CE3" w:rsidRPr="0091496A" w14:paraId="0447305A" w14:textId="77777777" w:rsidTr="000A4F04">
        <w:trPr>
          <w:trHeight w:val="312"/>
          <w:jc w:val="center"/>
        </w:trPr>
        <w:tc>
          <w:tcPr>
            <w:tcW w:w="8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EB6F0E" w14:textId="77777777" w:rsidR="00156CE3" w:rsidRPr="0091496A" w:rsidRDefault="00156CE3" w:rsidP="000A4F04">
            <w:pPr>
              <w:jc w:val="center"/>
              <w:rPr>
                <w:rFonts w:ascii="宋体" w:hAnsi="宋体"/>
                <w:szCs w:val="21"/>
              </w:rPr>
            </w:pPr>
            <w:r w:rsidRPr="0091496A">
              <w:rPr>
                <w:rFonts w:ascii="宋体" w:hAnsi="宋体" w:hint="eastAsia"/>
                <w:szCs w:val="21"/>
              </w:rPr>
              <w:t>1</w:t>
            </w:r>
          </w:p>
        </w:tc>
        <w:tc>
          <w:tcPr>
            <w:tcW w:w="3033" w:type="pct"/>
            <w:tcBorders>
              <w:top w:val="single" w:sz="4" w:space="0" w:color="auto"/>
              <w:left w:val="nil"/>
              <w:bottom w:val="single" w:sz="4" w:space="0" w:color="auto"/>
              <w:right w:val="single" w:sz="4" w:space="0" w:color="auto"/>
            </w:tcBorders>
            <w:shd w:val="clear" w:color="auto" w:fill="auto"/>
            <w:noWrap/>
            <w:vAlign w:val="center"/>
          </w:tcPr>
          <w:p w14:paraId="09106480" w14:textId="77777777" w:rsidR="00156CE3" w:rsidRPr="0091496A" w:rsidRDefault="00156CE3" w:rsidP="000A4F04">
            <w:pPr>
              <w:jc w:val="center"/>
              <w:rPr>
                <w:rFonts w:ascii="宋体" w:hAnsi="宋体"/>
                <w:szCs w:val="21"/>
              </w:rPr>
            </w:pPr>
            <w:r w:rsidRPr="0091496A">
              <w:rPr>
                <w:rFonts w:ascii="宋体" w:hAnsi="宋体" w:hint="eastAsia"/>
                <w:szCs w:val="21"/>
              </w:rPr>
              <w:t>负载均衡设备</w:t>
            </w:r>
          </w:p>
        </w:tc>
        <w:tc>
          <w:tcPr>
            <w:tcW w:w="1156" w:type="pct"/>
            <w:tcBorders>
              <w:top w:val="single" w:sz="4" w:space="0" w:color="auto"/>
              <w:left w:val="nil"/>
              <w:bottom w:val="single" w:sz="4" w:space="0" w:color="auto"/>
              <w:right w:val="single" w:sz="4" w:space="0" w:color="auto"/>
            </w:tcBorders>
            <w:shd w:val="clear" w:color="auto" w:fill="auto"/>
            <w:vAlign w:val="center"/>
          </w:tcPr>
          <w:p w14:paraId="54EC3201" w14:textId="77777777" w:rsidR="00156CE3" w:rsidRPr="0091496A" w:rsidRDefault="00156CE3" w:rsidP="000A4F04">
            <w:pPr>
              <w:jc w:val="center"/>
              <w:rPr>
                <w:rFonts w:ascii="宋体" w:hAnsi="宋体"/>
                <w:szCs w:val="21"/>
              </w:rPr>
            </w:pPr>
            <w:r w:rsidRPr="0091496A">
              <w:rPr>
                <w:rFonts w:ascii="宋体" w:hAnsi="宋体" w:hint="eastAsia"/>
                <w:szCs w:val="21"/>
              </w:rPr>
              <w:t>2台</w:t>
            </w:r>
          </w:p>
        </w:tc>
      </w:tr>
    </w:tbl>
    <w:p w14:paraId="3A1693F5" w14:textId="77777777" w:rsidR="00156CE3" w:rsidRPr="0091496A" w:rsidRDefault="00156CE3" w:rsidP="00156CE3">
      <w:pPr>
        <w:pStyle w:val="TOC2"/>
        <w:ind w:leftChars="0" w:left="0"/>
        <w:rPr>
          <w:rFonts w:ascii="宋体" w:hAnsi="宋体"/>
          <w:szCs w:val="21"/>
        </w:rPr>
      </w:pPr>
    </w:p>
    <w:p w14:paraId="0F36FEBD" w14:textId="77777777" w:rsidR="00156CE3" w:rsidRPr="0091496A" w:rsidRDefault="00156CE3" w:rsidP="00156CE3">
      <w:pPr>
        <w:pStyle w:val="2"/>
        <w:numPr>
          <w:ilvl w:val="0"/>
          <w:numId w:val="13"/>
        </w:numPr>
        <w:rPr>
          <w:rFonts w:ascii="宋体" w:hAnsi="宋体"/>
          <w:sz w:val="21"/>
          <w:szCs w:val="21"/>
        </w:rPr>
      </w:pPr>
      <w:r w:rsidRPr="0091496A">
        <w:rPr>
          <w:rFonts w:ascii="宋体" w:hAnsi="宋体" w:hint="eastAsia"/>
          <w:sz w:val="21"/>
          <w:szCs w:val="21"/>
        </w:rPr>
        <w:t>单台设备功能参数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6310"/>
      </w:tblGrid>
      <w:tr w:rsidR="00156CE3" w:rsidRPr="0091496A" w14:paraId="2A55A57A" w14:textId="77777777" w:rsidTr="000A4F04">
        <w:trPr>
          <w:trHeight w:val="396"/>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4BD75F3E" w14:textId="77777777" w:rsidR="00156CE3" w:rsidRPr="0091496A" w:rsidRDefault="00156CE3" w:rsidP="000A4F04">
            <w:pPr>
              <w:widowControl/>
              <w:jc w:val="center"/>
              <w:rPr>
                <w:rFonts w:ascii="宋体" w:hAnsi="宋体"/>
                <w:b/>
                <w:color w:val="000000"/>
                <w:kern w:val="0"/>
                <w:szCs w:val="21"/>
              </w:rPr>
            </w:pPr>
            <w:r w:rsidRPr="0091496A">
              <w:rPr>
                <w:rFonts w:ascii="宋体" w:hAnsi="宋体" w:hint="eastAsia"/>
                <w:b/>
                <w:color w:val="000000"/>
                <w:kern w:val="0"/>
                <w:szCs w:val="21"/>
              </w:rPr>
              <w:t>功能及技术指标</w:t>
            </w:r>
          </w:p>
        </w:tc>
        <w:tc>
          <w:tcPr>
            <w:tcW w:w="3806" w:type="pct"/>
            <w:tcBorders>
              <w:top w:val="single" w:sz="4" w:space="0" w:color="000000"/>
              <w:left w:val="nil"/>
              <w:bottom w:val="single" w:sz="4" w:space="0" w:color="000000"/>
              <w:right w:val="single" w:sz="4" w:space="0" w:color="000000"/>
            </w:tcBorders>
            <w:vAlign w:val="center"/>
            <w:hideMark/>
          </w:tcPr>
          <w:p w14:paraId="206DAB69" w14:textId="77777777" w:rsidR="00156CE3" w:rsidRPr="0091496A" w:rsidRDefault="00156CE3" w:rsidP="000A4F04">
            <w:pPr>
              <w:widowControl/>
              <w:jc w:val="center"/>
              <w:rPr>
                <w:rFonts w:ascii="宋体" w:hAnsi="宋体"/>
                <w:b/>
                <w:color w:val="000000"/>
                <w:kern w:val="0"/>
                <w:szCs w:val="21"/>
              </w:rPr>
            </w:pPr>
            <w:r w:rsidRPr="0091496A">
              <w:rPr>
                <w:rFonts w:ascii="宋体" w:hAnsi="宋体" w:hint="eastAsia"/>
                <w:b/>
                <w:color w:val="000000"/>
                <w:kern w:val="0"/>
                <w:szCs w:val="21"/>
              </w:rPr>
              <w:t>详细技术参数</w:t>
            </w:r>
          </w:p>
        </w:tc>
      </w:tr>
      <w:tr w:rsidR="00156CE3" w:rsidRPr="0091496A" w14:paraId="703DCA8C" w14:textId="77777777" w:rsidTr="000A4F04">
        <w:trPr>
          <w:trHeight w:val="555"/>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32B9F3FE"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集群构架</w:t>
            </w:r>
          </w:p>
        </w:tc>
        <w:tc>
          <w:tcPr>
            <w:tcW w:w="3806" w:type="pct"/>
            <w:tcBorders>
              <w:top w:val="single" w:sz="4" w:space="0" w:color="000000"/>
              <w:left w:val="nil"/>
              <w:bottom w:val="single" w:sz="4" w:space="0" w:color="000000"/>
              <w:right w:val="single" w:sz="4" w:space="0" w:color="000000"/>
            </w:tcBorders>
            <w:vAlign w:val="center"/>
            <w:hideMark/>
          </w:tcPr>
          <w:p w14:paraId="22D2135E"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支持</w:t>
            </w:r>
            <w:r w:rsidRPr="0091496A">
              <w:rPr>
                <w:rFonts w:ascii="宋体" w:hAnsi="宋体" w:hint="eastAsia"/>
                <w:color w:val="000000"/>
                <w:szCs w:val="21"/>
              </w:rPr>
              <w:t>Active-Active</w:t>
            </w:r>
            <w:r w:rsidRPr="0091496A">
              <w:rPr>
                <w:rFonts w:ascii="宋体" w:hAnsi="宋体" w:hint="eastAsia"/>
                <w:color w:val="000000"/>
                <w:kern w:val="0"/>
                <w:szCs w:val="21"/>
              </w:rPr>
              <w:t>模式</w:t>
            </w:r>
            <w:r w:rsidRPr="0091496A">
              <w:rPr>
                <w:rFonts w:ascii="宋体" w:hAnsi="宋体" w:hint="eastAsia"/>
                <w:color w:val="000000"/>
                <w:szCs w:val="21"/>
              </w:rPr>
              <w:t>、Active-Standby</w:t>
            </w:r>
            <w:r w:rsidRPr="0091496A">
              <w:rPr>
                <w:rFonts w:ascii="宋体" w:hAnsi="宋体" w:hint="eastAsia"/>
                <w:color w:val="000000"/>
                <w:kern w:val="0"/>
                <w:szCs w:val="21"/>
              </w:rPr>
              <w:t>模式、M</w:t>
            </w:r>
            <w:r w:rsidRPr="0091496A">
              <w:rPr>
                <w:rFonts w:ascii="宋体" w:hAnsi="宋体"/>
                <w:color w:val="000000"/>
                <w:kern w:val="0"/>
                <w:szCs w:val="21"/>
              </w:rPr>
              <w:t>+</w:t>
            </w:r>
            <w:r w:rsidRPr="0091496A">
              <w:rPr>
                <w:rFonts w:ascii="宋体" w:hAnsi="宋体" w:hint="eastAsia"/>
                <w:color w:val="000000"/>
                <w:kern w:val="0"/>
                <w:szCs w:val="21"/>
              </w:rPr>
              <w:t>N模式等多种</w:t>
            </w:r>
            <w:r w:rsidRPr="0091496A">
              <w:rPr>
                <w:rFonts w:ascii="宋体" w:hAnsi="宋体" w:hint="eastAsia"/>
                <w:color w:val="000000"/>
                <w:szCs w:val="21"/>
              </w:rPr>
              <w:t>集群模式</w:t>
            </w:r>
          </w:p>
        </w:tc>
      </w:tr>
      <w:tr w:rsidR="00156CE3" w:rsidRPr="0091496A" w14:paraId="426314E2" w14:textId="77777777" w:rsidTr="000A4F04">
        <w:trPr>
          <w:trHeight w:val="555"/>
          <w:jc w:val="center"/>
        </w:trPr>
        <w:tc>
          <w:tcPr>
            <w:tcW w:w="1194" w:type="pct"/>
            <w:tcBorders>
              <w:top w:val="single" w:sz="4" w:space="0" w:color="000000"/>
              <w:left w:val="single" w:sz="4" w:space="0" w:color="000000"/>
              <w:bottom w:val="single" w:sz="4" w:space="0" w:color="000000"/>
              <w:right w:val="single" w:sz="4" w:space="0" w:color="000000"/>
            </w:tcBorders>
            <w:vAlign w:val="center"/>
          </w:tcPr>
          <w:p w14:paraId="0D904F0E"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与现有设备组成集群</w:t>
            </w:r>
          </w:p>
        </w:tc>
        <w:tc>
          <w:tcPr>
            <w:tcW w:w="3806" w:type="pct"/>
            <w:tcBorders>
              <w:top w:val="single" w:sz="4" w:space="0" w:color="000000"/>
              <w:left w:val="nil"/>
              <w:bottom w:val="single" w:sz="4" w:space="0" w:color="000000"/>
              <w:right w:val="single" w:sz="4" w:space="0" w:color="000000"/>
            </w:tcBorders>
            <w:vAlign w:val="center"/>
          </w:tcPr>
          <w:p w14:paraId="743578AA" w14:textId="630E5A46" w:rsidR="00156CE3" w:rsidRPr="0091496A" w:rsidRDefault="00156CE3" w:rsidP="000A4F04">
            <w:pPr>
              <w:widowControl/>
              <w:rPr>
                <w:rFonts w:ascii="宋体" w:hAnsi="宋体"/>
                <w:color w:val="000000"/>
                <w:kern w:val="0"/>
                <w:szCs w:val="21"/>
              </w:rPr>
            </w:pPr>
            <w:r w:rsidRPr="0091496A">
              <w:rPr>
                <w:rFonts w:ascii="宋体" w:hAnsi="宋体"/>
                <w:color w:val="000000"/>
                <w:kern w:val="0"/>
                <w:szCs w:val="21"/>
              </w:rPr>
              <w:t>可</w:t>
            </w:r>
            <w:r w:rsidRPr="0091496A">
              <w:rPr>
                <w:rFonts w:ascii="宋体" w:hAnsi="宋体" w:hint="eastAsia"/>
                <w:color w:val="000000"/>
                <w:kern w:val="0"/>
                <w:szCs w:val="21"/>
              </w:rPr>
              <w:t>以与现有人民北机房内的</w:t>
            </w:r>
            <w:r w:rsidRPr="0091496A">
              <w:rPr>
                <w:rFonts w:ascii="宋体" w:hAnsi="宋体"/>
                <w:color w:val="000000"/>
                <w:kern w:val="0"/>
                <w:szCs w:val="21"/>
              </w:rPr>
              <w:t>2</w:t>
            </w:r>
            <w:r w:rsidRPr="0091496A">
              <w:rPr>
                <w:rFonts w:ascii="宋体" w:hAnsi="宋体" w:hint="eastAsia"/>
                <w:color w:val="000000"/>
                <w:kern w:val="0"/>
                <w:szCs w:val="21"/>
              </w:rPr>
              <w:t>台云科</w:t>
            </w:r>
            <w:r w:rsidRPr="0091496A">
              <w:rPr>
                <w:rFonts w:ascii="宋体" w:hAnsi="宋体"/>
                <w:color w:val="000000"/>
                <w:kern w:val="0"/>
                <w:szCs w:val="21"/>
              </w:rPr>
              <w:t>C2400+B2250</w:t>
            </w:r>
            <w:r w:rsidRPr="0091496A">
              <w:rPr>
                <w:rFonts w:ascii="宋体" w:hAnsi="宋体" w:hint="eastAsia"/>
                <w:color w:val="000000"/>
                <w:kern w:val="0"/>
                <w:szCs w:val="21"/>
              </w:rPr>
              <w:t>组成M</w:t>
            </w:r>
            <w:r w:rsidRPr="0091496A">
              <w:rPr>
                <w:rFonts w:ascii="宋体" w:hAnsi="宋体"/>
                <w:color w:val="000000"/>
                <w:kern w:val="0"/>
                <w:szCs w:val="21"/>
              </w:rPr>
              <w:t>+</w:t>
            </w:r>
            <w:r w:rsidRPr="0091496A">
              <w:rPr>
                <w:rFonts w:ascii="宋体" w:hAnsi="宋体" w:hint="eastAsia"/>
                <w:color w:val="000000"/>
                <w:kern w:val="0"/>
                <w:szCs w:val="21"/>
              </w:rPr>
              <w:t>N集群模式</w:t>
            </w:r>
          </w:p>
        </w:tc>
      </w:tr>
      <w:tr w:rsidR="00156CE3" w:rsidRPr="0091496A" w14:paraId="3B13D13F" w14:textId="77777777" w:rsidTr="000A4F04">
        <w:trPr>
          <w:trHeight w:val="354"/>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6E24F725"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板卡物理接口</w:t>
            </w:r>
          </w:p>
        </w:tc>
        <w:tc>
          <w:tcPr>
            <w:tcW w:w="3806" w:type="pct"/>
            <w:tcBorders>
              <w:top w:val="single" w:sz="4" w:space="0" w:color="000000"/>
              <w:left w:val="nil"/>
              <w:bottom w:val="single" w:sz="4" w:space="0" w:color="000000"/>
              <w:right w:val="single" w:sz="4" w:space="0" w:color="000000"/>
            </w:tcBorders>
            <w:vAlign w:val="center"/>
            <w:hideMark/>
          </w:tcPr>
          <w:p w14:paraId="1B2A2681"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每台设备至少配置2个40G QSFP+接口或8个10G SFP+接口，并配备相应的光模块和相关线材。</w:t>
            </w:r>
          </w:p>
        </w:tc>
      </w:tr>
      <w:tr w:rsidR="00156CE3" w:rsidRPr="0091496A" w14:paraId="5A741583" w14:textId="77777777" w:rsidTr="000A4F04">
        <w:trPr>
          <w:trHeight w:val="354"/>
          <w:jc w:val="center"/>
        </w:trPr>
        <w:tc>
          <w:tcPr>
            <w:tcW w:w="1194" w:type="pct"/>
            <w:tcBorders>
              <w:top w:val="single" w:sz="4" w:space="0" w:color="000000"/>
              <w:left w:val="single" w:sz="4" w:space="0" w:color="000000"/>
              <w:bottom w:val="single" w:sz="4" w:space="0" w:color="000000"/>
              <w:right w:val="single" w:sz="4" w:space="0" w:color="000000"/>
            </w:tcBorders>
            <w:vAlign w:val="center"/>
          </w:tcPr>
          <w:p w14:paraId="024F2213"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szCs w:val="21"/>
              </w:rPr>
              <w:t>冗余</w:t>
            </w:r>
            <w:r w:rsidRPr="0091496A">
              <w:rPr>
                <w:rFonts w:ascii="宋体" w:hAnsi="宋体" w:hint="eastAsia"/>
                <w:color w:val="000000"/>
                <w:kern w:val="0"/>
                <w:szCs w:val="21"/>
              </w:rPr>
              <w:t>电源</w:t>
            </w:r>
          </w:p>
        </w:tc>
        <w:tc>
          <w:tcPr>
            <w:tcW w:w="3806" w:type="pct"/>
            <w:tcBorders>
              <w:top w:val="single" w:sz="4" w:space="0" w:color="000000"/>
              <w:left w:val="nil"/>
              <w:bottom w:val="single" w:sz="4" w:space="0" w:color="000000"/>
              <w:right w:val="single" w:sz="4" w:space="0" w:color="000000"/>
            </w:tcBorders>
            <w:vAlign w:val="center"/>
          </w:tcPr>
          <w:p w14:paraId="30DAF19E" w14:textId="77777777" w:rsidR="00156CE3" w:rsidRPr="0091496A" w:rsidRDefault="00156CE3" w:rsidP="000A4F04">
            <w:pPr>
              <w:widowControl/>
              <w:rPr>
                <w:rFonts w:ascii="宋体" w:hAnsi="宋体"/>
                <w:color w:val="000000"/>
                <w:kern w:val="0"/>
                <w:szCs w:val="21"/>
              </w:rPr>
            </w:pPr>
            <w:proofErr w:type="gramStart"/>
            <w:r w:rsidRPr="0091496A">
              <w:rPr>
                <w:rFonts w:ascii="宋体" w:hAnsi="宋体" w:hint="eastAsia"/>
                <w:color w:val="000000"/>
                <w:szCs w:val="21"/>
              </w:rPr>
              <w:t>实配冗余双</w:t>
            </w:r>
            <w:proofErr w:type="gramEnd"/>
            <w:r w:rsidRPr="0091496A">
              <w:rPr>
                <w:rFonts w:ascii="宋体" w:hAnsi="宋体" w:hint="eastAsia"/>
                <w:color w:val="000000"/>
                <w:szCs w:val="21"/>
              </w:rPr>
              <w:t>电源</w:t>
            </w:r>
          </w:p>
        </w:tc>
      </w:tr>
      <w:tr w:rsidR="00156CE3" w:rsidRPr="0091496A" w14:paraId="4B0A98AC" w14:textId="77777777" w:rsidTr="000A4F04">
        <w:trPr>
          <w:trHeight w:val="256"/>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326A2EA3"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最大并发会话数</w:t>
            </w:r>
          </w:p>
        </w:tc>
        <w:tc>
          <w:tcPr>
            <w:tcW w:w="3806" w:type="pct"/>
            <w:tcBorders>
              <w:top w:val="single" w:sz="4" w:space="0" w:color="000000"/>
              <w:left w:val="nil"/>
              <w:bottom w:val="single" w:sz="4" w:space="0" w:color="000000"/>
              <w:right w:val="single" w:sz="4" w:space="0" w:color="000000"/>
            </w:tcBorders>
            <w:vAlign w:val="center"/>
            <w:hideMark/>
          </w:tcPr>
          <w:p w14:paraId="2E8BFA35" w14:textId="6D3EAE5F"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不低于7</w:t>
            </w:r>
            <w:r w:rsidRPr="0091496A">
              <w:rPr>
                <w:rFonts w:ascii="宋体" w:hAnsi="宋体"/>
                <w:color w:val="000000"/>
                <w:kern w:val="0"/>
                <w:szCs w:val="21"/>
              </w:rPr>
              <w:t>0</w:t>
            </w:r>
            <w:r w:rsidRPr="0091496A">
              <w:rPr>
                <w:rFonts w:ascii="宋体" w:hAnsi="宋体" w:hint="eastAsia"/>
                <w:color w:val="000000"/>
                <w:kern w:val="0"/>
                <w:szCs w:val="21"/>
              </w:rPr>
              <w:t>M</w:t>
            </w:r>
          </w:p>
        </w:tc>
      </w:tr>
      <w:tr w:rsidR="00156CE3" w:rsidRPr="0091496A" w14:paraId="704E9141" w14:textId="77777777" w:rsidTr="000A4F04">
        <w:trPr>
          <w:trHeight w:val="256"/>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708FDB05"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负载均衡吞吐量</w:t>
            </w:r>
          </w:p>
        </w:tc>
        <w:tc>
          <w:tcPr>
            <w:tcW w:w="3806" w:type="pct"/>
            <w:tcBorders>
              <w:top w:val="single" w:sz="4" w:space="0" w:color="000000"/>
              <w:left w:val="nil"/>
              <w:bottom w:val="single" w:sz="4" w:space="0" w:color="000000"/>
              <w:right w:val="single" w:sz="4" w:space="0" w:color="000000"/>
            </w:tcBorders>
            <w:vAlign w:val="center"/>
            <w:hideMark/>
          </w:tcPr>
          <w:p w14:paraId="59D2352B"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不低于9</w:t>
            </w:r>
            <w:r w:rsidRPr="0091496A">
              <w:rPr>
                <w:rFonts w:ascii="宋体" w:hAnsi="宋体"/>
                <w:color w:val="000000"/>
                <w:kern w:val="0"/>
                <w:szCs w:val="21"/>
              </w:rPr>
              <w:t>5</w:t>
            </w:r>
            <w:r w:rsidRPr="0091496A">
              <w:rPr>
                <w:rFonts w:ascii="宋体" w:hAnsi="宋体" w:hint="eastAsia"/>
                <w:color w:val="000000"/>
                <w:kern w:val="0"/>
                <w:szCs w:val="21"/>
              </w:rPr>
              <w:t>Gbps</w:t>
            </w:r>
          </w:p>
        </w:tc>
      </w:tr>
      <w:tr w:rsidR="00156CE3" w:rsidRPr="0091496A" w14:paraId="05CDF6A1" w14:textId="77777777" w:rsidTr="000A4F04">
        <w:trPr>
          <w:trHeight w:val="358"/>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11275444"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L7每秒连接数</w:t>
            </w:r>
          </w:p>
        </w:tc>
        <w:tc>
          <w:tcPr>
            <w:tcW w:w="3806" w:type="pct"/>
            <w:tcBorders>
              <w:top w:val="single" w:sz="4" w:space="0" w:color="000000"/>
              <w:left w:val="nil"/>
              <w:bottom w:val="single" w:sz="4" w:space="0" w:color="000000"/>
              <w:right w:val="single" w:sz="4" w:space="0" w:color="000000"/>
            </w:tcBorders>
            <w:vAlign w:val="center"/>
            <w:hideMark/>
          </w:tcPr>
          <w:p w14:paraId="2CD86CAD" w14:textId="5A90EB9B"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不低于</w:t>
            </w:r>
            <w:r w:rsidRPr="0091496A">
              <w:rPr>
                <w:rFonts w:ascii="宋体" w:hAnsi="宋体"/>
                <w:color w:val="000000"/>
                <w:kern w:val="0"/>
                <w:szCs w:val="21"/>
              </w:rPr>
              <w:t>2</w:t>
            </w:r>
            <w:r w:rsidRPr="0091496A">
              <w:rPr>
                <w:rFonts w:ascii="宋体" w:hAnsi="宋体" w:hint="eastAsia"/>
                <w:color w:val="000000"/>
                <w:kern w:val="0"/>
                <w:szCs w:val="21"/>
              </w:rPr>
              <w:t>M RPS</w:t>
            </w:r>
          </w:p>
        </w:tc>
      </w:tr>
      <w:tr w:rsidR="00156CE3" w:rsidRPr="0091496A" w14:paraId="495E5864" w14:textId="77777777" w:rsidTr="000A4F04">
        <w:trPr>
          <w:trHeight w:val="358"/>
          <w:jc w:val="center"/>
        </w:trPr>
        <w:tc>
          <w:tcPr>
            <w:tcW w:w="1194" w:type="pct"/>
            <w:tcBorders>
              <w:top w:val="single" w:sz="4" w:space="0" w:color="000000"/>
              <w:left w:val="single" w:sz="4" w:space="0" w:color="000000"/>
              <w:bottom w:val="single" w:sz="4" w:space="0" w:color="000000"/>
              <w:right w:val="single" w:sz="4" w:space="0" w:color="000000"/>
            </w:tcBorders>
            <w:vAlign w:val="center"/>
          </w:tcPr>
          <w:p w14:paraId="497B206E"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L</w:t>
            </w:r>
            <w:r w:rsidRPr="0091496A">
              <w:rPr>
                <w:rFonts w:ascii="宋体" w:hAnsi="宋体"/>
                <w:color w:val="000000"/>
                <w:kern w:val="0"/>
                <w:szCs w:val="21"/>
              </w:rPr>
              <w:t xml:space="preserve">4 </w:t>
            </w:r>
            <w:r w:rsidRPr="0091496A">
              <w:rPr>
                <w:rFonts w:ascii="宋体" w:hAnsi="宋体" w:hint="eastAsia"/>
                <w:color w:val="000000"/>
                <w:kern w:val="0"/>
                <w:szCs w:val="21"/>
              </w:rPr>
              <w:t>每秒新建连接数</w:t>
            </w:r>
          </w:p>
        </w:tc>
        <w:tc>
          <w:tcPr>
            <w:tcW w:w="3806" w:type="pct"/>
            <w:tcBorders>
              <w:top w:val="single" w:sz="4" w:space="0" w:color="000000"/>
              <w:left w:val="nil"/>
              <w:bottom w:val="single" w:sz="4" w:space="0" w:color="000000"/>
              <w:right w:val="single" w:sz="4" w:space="0" w:color="000000"/>
            </w:tcBorders>
            <w:vAlign w:val="center"/>
          </w:tcPr>
          <w:p w14:paraId="139800AB"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不低于1M</w:t>
            </w:r>
          </w:p>
        </w:tc>
      </w:tr>
      <w:tr w:rsidR="00156CE3" w:rsidRPr="0091496A" w14:paraId="5C837290" w14:textId="77777777" w:rsidTr="000A4F04">
        <w:trPr>
          <w:trHeight w:val="443"/>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4371DDFA"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负载均衡功能</w:t>
            </w:r>
          </w:p>
        </w:tc>
        <w:tc>
          <w:tcPr>
            <w:tcW w:w="3806" w:type="pct"/>
            <w:tcBorders>
              <w:top w:val="single" w:sz="4" w:space="0" w:color="000000"/>
              <w:left w:val="nil"/>
              <w:bottom w:val="single" w:sz="4" w:space="0" w:color="000000"/>
              <w:right w:val="single" w:sz="4" w:space="0" w:color="000000"/>
            </w:tcBorders>
            <w:vAlign w:val="center"/>
            <w:hideMark/>
          </w:tcPr>
          <w:p w14:paraId="025D9E02"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可为业务系统提供负载均衡，支持最小连接、轮询、比率等多种负载均衡算法，支持HTTP、TCP、UDP、FTP等常用协议的负载均衡能力。</w:t>
            </w:r>
          </w:p>
        </w:tc>
      </w:tr>
      <w:tr w:rsidR="00156CE3" w:rsidRPr="0091496A" w14:paraId="1D15045F" w14:textId="77777777" w:rsidTr="000A4F04">
        <w:trPr>
          <w:trHeight w:val="100"/>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39CEF53A"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服务器健康检查方法</w:t>
            </w:r>
          </w:p>
        </w:tc>
        <w:tc>
          <w:tcPr>
            <w:tcW w:w="3806" w:type="pct"/>
            <w:tcBorders>
              <w:top w:val="single" w:sz="4" w:space="0" w:color="000000"/>
              <w:left w:val="nil"/>
              <w:bottom w:val="single" w:sz="4" w:space="0" w:color="000000"/>
              <w:right w:val="single" w:sz="4" w:space="0" w:color="000000"/>
            </w:tcBorders>
            <w:vAlign w:val="center"/>
            <w:hideMark/>
          </w:tcPr>
          <w:p w14:paraId="53A286AA"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基于UDP，HTTP，FTP，TCP、自定义等方式。</w:t>
            </w:r>
          </w:p>
        </w:tc>
      </w:tr>
      <w:tr w:rsidR="00156CE3" w:rsidRPr="0091496A" w14:paraId="47F86317" w14:textId="77777777" w:rsidTr="000A4F04">
        <w:trPr>
          <w:trHeight w:val="256"/>
          <w:jc w:val="center"/>
        </w:trPr>
        <w:tc>
          <w:tcPr>
            <w:tcW w:w="1194" w:type="pct"/>
            <w:tcBorders>
              <w:top w:val="single" w:sz="4" w:space="0" w:color="000000"/>
              <w:left w:val="single" w:sz="4" w:space="0" w:color="000000"/>
              <w:bottom w:val="single" w:sz="4" w:space="0" w:color="000000"/>
              <w:right w:val="single" w:sz="4" w:space="0" w:color="000000"/>
            </w:tcBorders>
            <w:vAlign w:val="center"/>
            <w:hideMark/>
          </w:tcPr>
          <w:p w14:paraId="4A557778" w14:textId="77777777" w:rsidR="00156CE3" w:rsidRPr="0091496A" w:rsidRDefault="00156CE3" w:rsidP="000A4F04">
            <w:pPr>
              <w:jc w:val="center"/>
              <w:rPr>
                <w:rFonts w:ascii="宋体" w:hAnsi="宋体"/>
                <w:color w:val="000000"/>
                <w:szCs w:val="21"/>
              </w:rPr>
            </w:pPr>
            <w:r w:rsidRPr="0091496A">
              <w:rPr>
                <w:rFonts w:ascii="宋体" w:hAnsi="宋体" w:hint="eastAsia"/>
                <w:color w:val="000000"/>
                <w:szCs w:val="21"/>
              </w:rPr>
              <w:t>可编程管理流量</w:t>
            </w:r>
          </w:p>
        </w:tc>
        <w:tc>
          <w:tcPr>
            <w:tcW w:w="3806" w:type="pct"/>
            <w:tcBorders>
              <w:top w:val="single" w:sz="4" w:space="0" w:color="000000"/>
              <w:left w:val="nil"/>
              <w:bottom w:val="single" w:sz="4" w:space="0" w:color="000000"/>
              <w:right w:val="single" w:sz="4" w:space="0" w:color="000000"/>
            </w:tcBorders>
            <w:vAlign w:val="center"/>
            <w:hideMark/>
          </w:tcPr>
          <w:p w14:paraId="4BD510F5" w14:textId="77777777" w:rsidR="00156CE3" w:rsidRPr="0091496A" w:rsidRDefault="00156CE3" w:rsidP="000A4F04">
            <w:pPr>
              <w:rPr>
                <w:rFonts w:ascii="宋体" w:hAnsi="宋体"/>
                <w:color w:val="000000"/>
                <w:szCs w:val="21"/>
              </w:rPr>
            </w:pPr>
            <w:r w:rsidRPr="0091496A">
              <w:rPr>
                <w:rFonts w:ascii="宋体" w:hAnsi="宋体" w:hint="eastAsia"/>
                <w:color w:val="000000"/>
                <w:szCs w:val="21"/>
              </w:rPr>
              <w:t>管理界面提供基于某种编程语言（如TCL语言）自定义的流量控制方法，可通过自编程方式实现灵活的流量处理手段。支持负载均衡、NAT、路由转发、会话保持等功能的可编程控制。</w:t>
            </w:r>
          </w:p>
        </w:tc>
      </w:tr>
      <w:tr w:rsidR="00156CE3" w:rsidRPr="0091496A" w14:paraId="1EA945E7" w14:textId="77777777" w:rsidTr="000A4F04">
        <w:trPr>
          <w:trHeight w:val="256"/>
          <w:jc w:val="center"/>
        </w:trPr>
        <w:tc>
          <w:tcPr>
            <w:tcW w:w="1194" w:type="pct"/>
            <w:vMerge w:val="restart"/>
            <w:tcBorders>
              <w:top w:val="nil"/>
              <w:left w:val="single" w:sz="4" w:space="0" w:color="000000"/>
              <w:bottom w:val="single" w:sz="4" w:space="0" w:color="000000"/>
              <w:right w:val="single" w:sz="4" w:space="0" w:color="000000"/>
            </w:tcBorders>
            <w:vAlign w:val="center"/>
            <w:hideMark/>
          </w:tcPr>
          <w:p w14:paraId="1EFE4C43" w14:textId="77777777" w:rsidR="00156CE3" w:rsidRPr="0091496A" w:rsidRDefault="00156CE3" w:rsidP="000A4F04">
            <w:pPr>
              <w:widowControl/>
              <w:jc w:val="center"/>
              <w:rPr>
                <w:rFonts w:ascii="宋体" w:hAnsi="宋体"/>
                <w:color w:val="000000"/>
                <w:kern w:val="0"/>
                <w:szCs w:val="21"/>
              </w:rPr>
            </w:pPr>
            <w:r w:rsidRPr="0091496A">
              <w:rPr>
                <w:rFonts w:ascii="宋体" w:hAnsi="宋体" w:hint="eastAsia"/>
                <w:color w:val="000000"/>
                <w:kern w:val="0"/>
                <w:szCs w:val="21"/>
              </w:rPr>
              <w:t>服务要求</w:t>
            </w:r>
          </w:p>
        </w:tc>
        <w:tc>
          <w:tcPr>
            <w:tcW w:w="3806" w:type="pct"/>
            <w:tcBorders>
              <w:top w:val="single" w:sz="4" w:space="0" w:color="000000"/>
              <w:left w:val="nil"/>
              <w:bottom w:val="single" w:sz="4" w:space="0" w:color="000000"/>
              <w:right w:val="single" w:sz="4" w:space="0" w:color="000000"/>
            </w:tcBorders>
            <w:vAlign w:val="center"/>
            <w:hideMark/>
          </w:tcPr>
          <w:p w14:paraId="1CC07731"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提供原厂7*24小时免费800/400技术电话支持，供货时必须由原厂直接提供包含供货设备序列号及服务期限等信息的原厂服务函。</w:t>
            </w:r>
          </w:p>
        </w:tc>
      </w:tr>
      <w:tr w:rsidR="00156CE3" w:rsidRPr="0091496A" w14:paraId="5E6A81F9" w14:textId="77777777" w:rsidTr="000A4F04">
        <w:trPr>
          <w:trHeight w:val="256"/>
          <w:jc w:val="center"/>
        </w:trPr>
        <w:tc>
          <w:tcPr>
            <w:tcW w:w="1194" w:type="pct"/>
            <w:vMerge/>
            <w:tcBorders>
              <w:top w:val="nil"/>
              <w:left w:val="single" w:sz="4" w:space="0" w:color="000000"/>
              <w:bottom w:val="single" w:sz="4" w:space="0" w:color="000000"/>
              <w:right w:val="single" w:sz="4" w:space="0" w:color="000000"/>
            </w:tcBorders>
            <w:vAlign w:val="center"/>
            <w:hideMark/>
          </w:tcPr>
          <w:p w14:paraId="5EEB841C" w14:textId="77777777" w:rsidR="00156CE3" w:rsidRPr="0091496A" w:rsidRDefault="00156CE3" w:rsidP="000A4F04">
            <w:pPr>
              <w:widowControl/>
              <w:jc w:val="left"/>
              <w:rPr>
                <w:rFonts w:ascii="宋体" w:hAnsi="宋体" w:cs="Tahoma"/>
                <w:color w:val="000000"/>
                <w:kern w:val="0"/>
                <w:szCs w:val="21"/>
              </w:rPr>
            </w:pPr>
          </w:p>
        </w:tc>
        <w:tc>
          <w:tcPr>
            <w:tcW w:w="3806" w:type="pct"/>
            <w:tcBorders>
              <w:top w:val="single" w:sz="4" w:space="0" w:color="000000"/>
              <w:left w:val="nil"/>
              <w:bottom w:val="single" w:sz="4" w:space="0" w:color="000000"/>
              <w:right w:val="single" w:sz="4" w:space="0" w:color="000000"/>
            </w:tcBorders>
            <w:vAlign w:val="center"/>
            <w:hideMark/>
          </w:tcPr>
          <w:p w14:paraId="0C38142C" w14:textId="77777777" w:rsidR="00156CE3" w:rsidRPr="0091496A" w:rsidRDefault="00156CE3" w:rsidP="000A4F04">
            <w:pPr>
              <w:widowControl/>
              <w:rPr>
                <w:rFonts w:ascii="宋体" w:hAnsi="宋体"/>
                <w:color w:val="000000"/>
                <w:kern w:val="0"/>
                <w:szCs w:val="21"/>
              </w:rPr>
            </w:pPr>
            <w:r w:rsidRPr="0091496A">
              <w:rPr>
                <w:rFonts w:ascii="宋体" w:hAnsi="宋体" w:hint="eastAsia"/>
                <w:color w:val="000000"/>
                <w:kern w:val="0"/>
                <w:szCs w:val="21"/>
              </w:rPr>
              <w:t>备件服务：下一工作日原厂备件到达。</w:t>
            </w:r>
          </w:p>
        </w:tc>
      </w:tr>
      <w:tr w:rsidR="00156CE3" w:rsidRPr="0091496A" w14:paraId="62EFD468" w14:textId="77777777" w:rsidTr="000A4F04">
        <w:trPr>
          <w:trHeight w:val="256"/>
          <w:jc w:val="center"/>
        </w:trPr>
        <w:tc>
          <w:tcPr>
            <w:tcW w:w="1194" w:type="pct"/>
            <w:vMerge/>
            <w:tcBorders>
              <w:top w:val="nil"/>
              <w:left w:val="single" w:sz="4" w:space="0" w:color="000000"/>
              <w:bottom w:val="single" w:sz="4" w:space="0" w:color="000000"/>
              <w:right w:val="single" w:sz="4" w:space="0" w:color="000000"/>
            </w:tcBorders>
            <w:vAlign w:val="center"/>
            <w:hideMark/>
          </w:tcPr>
          <w:p w14:paraId="37090AD2" w14:textId="77777777" w:rsidR="00156CE3" w:rsidRPr="0091496A" w:rsidRDefault="00156CE3" w:rsidP="000A4F04">
            <w:pPr>
              <w:widowControl/>
              <w:jc w:val="left"/>
              <w:rPr>
                <w:rFonts w:ascii="宋体" w:hAnsi="宋体" w:cs="Tahoma"/>
                <w:color w:val="000000"/>
                <w:kern w:val="0"/>
                <w:szCs w:val="21"/>
              </w:rPr>
            </w:pPr>
          </w:p>
        </w:tc>
        <w:tc>
          <w:tcPr>
            <w:tcW w:w="3806" w:type="pct"/>
            <w:tcBorders>
              <w:top w:val="single" w:sz="4" w:space="0" w:color="000000"/>
              <w:left w:val="nil"/>
              <w:bottom w:val="single" w:sz="4" w:space="0" w:color="000000"/>
              <w:right w:val="single" w:sz="4" w:space="0" w:color="000000"/>
            </w:tcBorders>
            <w:vAlign w:val="center"/>
            <w:hideMark/>
          </w:tcPr>
          <w:p w14:paraId="70F0DA33" w14:textId="77777777" w:rsidR="00156CE3" w:rsidRPr="0091496A" w:rsidRDefault="00156CE3" w:rsidP="000A4F04">
            <w:pPr>
              <w:widowControl/>
              <w:rPr>
                <w:rFonts w:ascii="宋体" w:hAnsi="宋体"/>
                <w:color w:val="000000"/>
                <w:kern w:val="0"/>
                <w:szCs w:val="21"/>
              </w:rPr>
            </w:pPr>
            <w:proofErr w:type="gramStart"/>
            <w:r w:rsidRPr="0091496A">
              <w:rPr>
                <w:rFonts w:ascii="宋体" w:hAnsi="宋体" w:hint="eastAsia"/>
                <w:color w:val="000000"/>
                <w:szCs w:val="21"/>
              </w:rPr>
              <w:t>需承诺</w:t>
            </w:r>
            <w:proofErr w:type="gramEnd"/>
            <w:r w:rsidRPr="0091496A">
              <w:rPr>
                <w:rFonts w:ascii="宋体" w:hAnsi="宋体" w:hint="eastAsia"/>
                <w:color w:val="000000"/>
                <w:szCs w:val="21"/>
              </w:rPr>
              <w:t>所投的负载均衡产品即日起具备不少于8年年限的有偿技术支持服务，以确保采购人可根据实际需求选择后续购买</w:t>
            </w:r>
            <w:proofErr w:type="gramStart"/>
            <w:r w:rsidRPr="0091496A">
              <w:rPr>
                <w:rFonts w:ascii="宋体" w:hAnsi="宋体" w:hint="eastAsia"/>
                <w:color w:val="000000"/>
                <w:szCs w:val="21"/>
              </w:rPr>
              <w:t>设备延保服务</w:t>
            </w:r>
            <w:proofErr w:type="gramEnd"/>
            <w:r w:rsidRPr="0091496A">
              <w:rPr>
                <w:rFonts w:ascii="宋体" w:hAnsi="宋体" w:hint="eastAsia"/>
                <w:color w:val="000000"/>
                <w:szCs w:val="21"/>
              </w:rPr>
              <w:t>。</w:t>
            </w:r>
          </w:p>
        </w:tc>
      </w:tr>
    </w:tbl>
    <w:p w14:paraId="25B4799E" w14:textId="77777777" w:rsidR="00156CE3" w:rsidRPr="0091496A" w:rsidRDefault="00156CE3" w:rsidP="00156CE3">
      <w:pPr>
        <w:adjustRightInd w:val="0"/>
        <w:snapToGrid w:val="0"/>
        <w:rPr>
          <w:rFonts w:ascii="宋体" w:hAnsi="宋体" w:cs="宋体"/>
          <w:b/>
          <w:bCs/>
          <w:color w:val="000000"/>
          <w:szCs w:val="21"/>
        </w:rPr>
      </w:pPr>
    </w:p>
    <w:p w14:paraId="17AA6217" w14:textId="77777777" w:rsidR="00156CE3" w:rsidRPr="0091496A" w:rsidRDefault="00156CE3" w:rsidP="00156CE3">
      <w:pPr>
        <w:pStyle w:val="2"/>
        <w:numPr>
          <w:ilvl w:val="0"/>
          <w:numId w:val="13"/>
        </w:numPr>
        <w:rPr>
          <w:rFonts w:ascii="宋体" w:hAnsi="宋体"/>
          <w:sz w:val="21"/>
          <w:szCs w:val="21"/>
        </w:rPr>
      </w:pPr>
      <w:r w:rsidRPr="0091496A">
        <w:rPr>
          <w:rFonts w:ascii="宋体" w:hAnsi="宋体" w:hint="eastAsia"/>
          <w:sz w:val="21"/>
          <w:szCs w:val="21"/>
        </w:rPr>
        <w:t>原厂技术服务</w:t>
      </w:r>
    </w:p>
    <w:p w14:paraId="3FAA063E" w14:textId="251627B9" w:rsidR="008B4458" w:rsidRPr="0091496A" w:rsidRDefault="00156CE3" w:rsidP="003E6F64">
      <w:pPr>
        <w:widowControl/>
        <w:spacing w:line="360" w:lineRule="auto"/>
        <w:ind w:firstLineChars="200" w:firstLine="420"/>
        <w:jc w:val="left"/>
        <w:rPr>
          <w:rFonts w:ascii="宋体" w:hAnsi="宋体"/>
          <w:szCs w:val="21"/>
        </w:rPr>
      </w:pPr>
      <w:r w:rsidRPr="0091496A">
        <w:rPr>
          <w:rFonts w:ascii="宋体" w:hAnsi="宋体" w:hint="eastAsia"/>
          <w:szCs w:val="21"/>
        </w:rPr>
        <w:t>需配套提供7*24小时的原厂技术支持服务，包含设备维护、技术支持和下一工作日原厂备件服务，按3年原厂服务期、5年原厂服务期和7年原厂服务</w:t>
      </w:r>
      <w:proofErr w:type="gramStart"/>
      <w:r w:rsidRPr="0091496A">
        <w:rPr>
          <w:rFonts w:ascii="宋体" w:hAnsi="宋体" w:hint="eastAsia"/>
          <w:szCs w:val="21"/>
        </w:rPr>
        <w:t>期同时</w:t>
      </w:r>
      <w:proofErr w:type="gramEnd"/>
      <w:r w:rsidRPr="0091496A">
        <w:rPr>
          <w:rFonts w:ascii="宋体" w:hAnsi="宋体" w:hint="eastAsia"/>
          <w:szCs w:val="21"/>
        </w:rPr>
        <w:t>进行报价。</w:t>
      </w:r>
    </w:p>
    <w:sectPr w:rsidR="008B4458" w:rsidRPr="0091496A">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7D68E" w14:textId="77777777" w:rsidR="0091496A" w:rsidRDefault="0091496A" w:rsidP="0091496A">
      <w:r>
        <w:separator/>
      </w:r>
    </w:p>
  </w:endnote>
  <w:endnote w:type="continuationSeparator" w:id="0">
    <w:p w14:paraId="185BB218" w14:textId="77777777" w:rsidR="0091496A" w:rsidRDefault="0091496A" w:rsidP="0091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体">
    <w:altName w:val="仿宋"/>
    <w:charset w:val="86"/>
    <w:family w:val="swiss"/>
    <w:pitch w:val="default"/>
    <w:sig w:usb0="00000000" w:usb1="00000000" w:usb2="00000010" w:usb3="00000000" w:csb0="00040000" w:csb1="00000000"/>
  </w:font>
  <w:font w:name="LKHHE B+ Palatino">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新宋体">
    <w:altName w:val="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175C5" w14:textId="77777777" w:rsidR="0091496A" w:rsidRDefault="0091496A" w:rsidP="0091496A">
      <w:r>
        <w:separator/>
      </w:r>
    </w:p>
  </w:footnote>
  <w:footnote w:type="continuationSeparator" w:id="0">
    <w:p w14:paraId="0BF38149" w14:textId="77777777" w:rsidR="0091496A" w:rsidRDefault="0091496A" w:rsidP="00914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07395"/>
    <w:multiLevelType w:val="multilevel"/>
    <w:tmpl w:val="02E07395"/>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pStyle w:val="3"/>
      <w:isLgl/>
      <w:lvlText w:val="%1.%2.%3."/>
      <w:lvlJc w:val="left"/>
      <w:pPr>
        <w:ind w:left="720" w:hanging="720"/>
      </w:pPr>
      <w:rPr>
        <w:rFonts w:hint="eastAsia"/>
      </w:rPr>
    </w:lvl>
    <w:lvl w:ilvl="3">
      <w:start w:val="1"/>
      <w:numFmt w:val="decimal"/>
      <w:pStyle w:val="4"/>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abstractNum w:abstractNumId="1" w15:restartNumberingAfterBreak="0">
    <w:nsid w:val="03742285"/>
    <w:multiLevelType w:val="multilevel"/>
    <w:tmpl w:val="0374228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49419B7"/>
    <w:multiLevelType w:val="multilevel"/>
    <w:tmpl w:val="149419B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B76244A"/>
    <w:multiLevelType w:val="multilevel"/>
    <w:tmpl w:val="1B76244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249F1172"/>
    <w:multiLevelType w:val="multilevel"/>
    <w:tmpl w:val="249F117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F6F78BC"/>
    <w:multiLevelType w:val="multilevel"/>
    <w:tmpl w:val="2F6F78B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05548EA"/>
    <w:multiLevelType w:val="hybridMultilevel"/>
    <w:tmpl w:val="DCAAF7D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19A7D25"/>
    <w:multiLevelType w:val="hybridMultilevel"/>
    <w:tmpl w:val="CEF0458E"/>
    <w:lvl w:ilvl="0" w:tplc="82A43474">
      <w:start w:val="1"/>
      <w:numFmt w:val="japaneseCounting"/>
      <w:lvlText w:val="%1、"/>
      <w:lvlJc w:val="left"/>
      <w:pPr>
        <w:ind w:left="620" w:hanging="6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4FB17BC9"/>
    <w:multiLevelType w:val="multilevel"/>
    <w:tmpl w:val="4FB17BC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86A12F1"/>
    <w:multiLevelType w:val="multilevel"/>
    <w:tmpl w:val="586A12F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C6E4248"/>
    <w:multiLevelType w:val="hybridMultilevel"/>
    <w:tmpl w:val="8008553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743025BA"/>
    <w:multiLevelType w:val="multilevel"/>
    <w:tmpl w:val="29F60E86"/>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840" w:hanging="420"/>
      </w:pPr>
      <w:rPr>
        <w:rFonts w:ascii="Times New Roman" w:hAnsi="Times New Roman" w:cs="Times New Roman" w:hint="default"/>
      </w:rPr>
    </w:lvl>
    <w:lvl w:ilvl="2">
      <w:start w:val="1"/>
      <w:numFmt w:val="lowerRoman"/>
      <w:lvlText w:val="%3."/>
      <w:lvlJc w:val="right"/>
      <w:pPr>
        <w:tabs>
          <w:tab w:val="num" w:pos="0"/>
        </w:tabs>
        <w:ind w:left="1260" w:hanging="420"/>
      </w:pPr>
      <w:rPr>
        <w:rFonts w:ascii="Times New Roman" w:hAnsi="Times New Roman" w:cs="Times New Roman" w:hint="default"/>
      </w:rPr>
    </w:lvl>
    <w:lvl w:ilvl="3">
      <w:start w:val="1"/>
      <w:numFmt w:val="decimal"/>
      <w:lvlText w:val="%4."/>
      <w:lvlJc w:val="left"/>
      <w:pPr>
        <w:tabs>
          <w:tab w:val="num" w:pos="0"/>
        </w:tabs>
        <w:ind w:left="1680" w:hanging="420"/>
      </w:pPr>
      <w:rPr>
        <w:rFonts w:ascii="Times New Roman" w:hAnsi="Times New Roman" w:cs="Times New Roman" w:hint="default"/>
      </w:rPr>
    </w:lvl>
    <w:lvl w:ilvl="4">
      <w:start w:val="1"/>
      <w:numFmt w:val="lowerLetter"/>
      <w:lvlText w:val="%5)"/>
      <w:lvlJc w:val="left"/>
      <w:pPr>
        <w:tabs>
          <w:tab w:val="num" w:pos="0"/>
        </w:tabs>
        <w:ind w:left="2100" w:hanging="420"/>
      </w:pPr>
      <w:rPr>
        <w:rFonts w:ascii="Times New Roman" w:hAnsi="Times New Roman" w:cs="Times New Roman" w:hint="default"/>
      </w:rPr>
    </w:lvl>
    <w:lvl w:ilvl="5">
      <w:start w:val="1"/>
      <w:numFmt w:val="lowerRoman"/>
      <w:lvlText w:val="%6."/>
      <w:lvlJc w:val="right"/>
      <w:pPr>
        <w:tabs>
          <w:tab w:val="num" w:pos="0"/>
        </w:tabs>
        <w:ind w:left="2520" w:hanging="420"/>
      </w:pPr>
      <w:rPr>
        <w:rFonts w:ascii="Times New Roman" w:hAnsi="Times New Roman" w:cs="Times New Roman" w:hint="default"/>
      </w:rPr>
    </w:lvl>
    <w:lvl w:ilvl="6">
      <w:start w:val="1"/>
      <w:numFmt w:val="decimal"/>
      <w:lvlText w:val="%7."/>
      <w:lvlJc w:val="left"/>
      <w:pPr>
        <w:tabs>
          <w:tab w:val="num" w:pos="0"/>
        </w:tabs>
        <w:ind w:left="2940" w:hanging="420"/>
      </w:pPr>
      <w:rPr>
        <w:rFonts w:ascii="Times New Roman" w:hAnsi="Times New Roman" w:cs="Times New Roman" w:hint="default"/>
      </w:rPr>
    </w:lvl>
    <w:lvl w:ilvl="7">
      <w:start w:val="1"/>
      <w:numFmt w:val="lowerLetter"/>
      <w:lvlText w:val="%8)"/>
      <w:lvlJc w:val="left"/>
      <w:pPr>
        <w:tabs>
          <w:tab w:val="num" w:pos="0"/>
        </w:tabs>
        <w:ind w:left="3360" w:hanging="420"/>
      </w:pPr>
      <w:rPr>
        <w:rFonts w:ascii="Times New Roman" w:hAnsi="Times New Roman" w:cs="Times New Roman" w:hint="default"/>
      </w:rPr>
    </w:lvl>
    <w:lvl w:ilvl="8">
      <w:start w:val="1"/>
      <w:numFmt w:val="lowerRoman"/>
      <w:lvlText w:val="%9."/>
      <w:lvlJc w:val="right"/>
      <w:pPr>
        <w:tabs>
          <w:tab w:val="num" w:pos="0"/>
        </w:tabs>
        <w:ind w:left="3780" w:hanging="420"/>
      </w:pPr>
      <w:rPr>
        <w:rFonts w:ascii="Times New Roman" w:hAnsi="Times New Roman" w:cs="Times New Roman" w:hint="default"/>
      </w:rPr>
    </w:lvl>
  </w:abstractNum>
  <w:abstractNum w:abstractNumId="12" w15:restartNumberingAfterBreak="0">
    <w:nsid w:val="7BB221B4"/>
    <w:multiLevelType w:val="multilevel"/>
    <w:tmpl w:val="7BB221B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42274678">
    <w:abstractNumId w:val="0"/>
  </w:num>
  <w:num w:numId="2" w16cid:durableId="1551766830">
    <w:abstractNumId w:val="8"/>
  </w:num>
  <w:num w:numId="3" w16cid:durableId="692264471">
    <w:abstractNumId w:val="5"/>
  </w:num>
  <w:num w:numId="4" w16cid:durableId="1209032642">
    <w:abstractNumId w:val="2"/>
  </w:num>
  <w:num w:numId="5" w16cid:durableId="1079791766">
    <w:abstractNumId w:val="1"/>
  </w:num>
  <w:num w:numId="6" w16cid:durableId="827942664">
    <w:abstractNumId w:val="12"/>
  </w:num>
  <w:num w:numId="7" w16cid:durableId="304703544">
    <w:abstractNumId w:val="4"/>
  </w:num>
  <w:num w:numId="8" w16cid:durableId="2061594455">
    <w:abstractNumId w:val="9"/>
  </w:num>
  <w:num w:numId="9" w16cid:durableId="2095740136">
    <w:abstractNumId w:val="3"/>
  </w:num>
  <w:num w:numId="10" w16cid:durableId="1049917950">
    <w:abstractNumId w:val="10"/>
  </w:num>
  <w:num w:numId="11" w16cid:durableId="283394061">
    <w:abstractNumId w:val="6"/>
  </w:num>
  <w:num w:numId="12" w16cid:durableId="3428279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55064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200"/>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RlZWZmODljNWNhM2ZiMzhjYTc3NzY5MzJkZGY4NDgifQ=="/>
  </w:docVars>
  <w:rsids>
    <w:rsidRoot w:val="009D711F"/>
    <w:rsid w:val="00004610"/>
    <w:rsid w:val="00011891"/>
    <w:rsid w:val="00022FF5"/>
    <w:rsid w:val="0004540A"/>
    <w:rsid w:val="000C3C23"/>
    <w:rsid w:val="000E3CDE"/>
    <w:rsid w:val="000E6D25"/>
    <w:rsid w:val="00125576"/>
    <w:rsid w:val="00132F66"/>
    <w:rsid w:val="00133EA3"/>
    <w:rsid w:val="00135D72"/>
    <w:rsid w:val="00153D94"/>
    <w:rsid w:val="00156CE3"/>
    <w:rsid w:val="0018170E"/>
    <w:rsid w:val="00186E02"/>
    <w:rsid w:val="00187358"/>
    <w:rsid w:val="00191300"/>
    <w:rsid w:val="001C33F0"/>
    <w:rsid w:val="001F55FC"/>
    <w:rsid w:val="0020300D"/>
    <w:rsid w:val="002101D7"/>
    <w:rsid w:val="00210478"/>
    <w:rsid w:val="00211A26"/>
    <w:rsid w:val="00212BE2"/>
    <w:rsid w:val="002374EA"/>
    <w:rsid w:val="002615EA"/>
    <w:rsid w:val="00262BEC"/>
    <w:rsid w:val="00273B73"/>
    <w:rsid w:val="002844E3"/>
    <w:rsid w:val="00295349"/>
    <w:rsid w:val="002D79F7"/>
    <w:rsid w:val="00315890"/>
    <w:rsid w:val="00321875"/>
    <w:rsid w:val="00321CAF"/>
    <w:rsid w:val="00346D20"/>
    <w:rsid w:val="00352855"/>
    <w:rsid w:val="003845C3"/>
    <w:rsid w:val="003900AC"/>
    <w:rsid w:val="003A2946"/>
    <w:rsid w:val="003C5BF2"/>
    <w:rsid w:val="003E2A29"/>
    <w:rsid w:val="003E6F64"/>
    <w:rsid w:val="0040459A"/>
    <w:rsid w:val="0042517B"/>
    <w:rsid w:val="00464CB9"/>
    <w:rsid w:val="00493611"/>
    <w:rsid w:val="00496735"/>
    <w:rsid w:val="004B33F8"/>
    <w:rsid w:val="004B4737"/>
    <w:rsid w:val="004E1ECE"/>
    <w:rsid w:val="004E5C68"/>
    <w:rsid w:val="00503372"/>
    <w:rsid w:val="00505D68"/>
    <w:rsid w:val="0052593B"/>
    <w:rsid w:val="00580C2E"/>
    <w:rsid w:val="005827C6"/>
    <w:rsid w:val="005947D2"/>
    <w:rsid w:val="005A6C45"/>
    <w:rsid w:val="005B26FB"/>
    <w:rsid w:val="005B5D5E"/>
    <w:rsid w:val="005E08F1"/>
    <w:rsid w:val="005E34DE"/>
    <w:rsid w:val="005E5EE8"/>
    <w:rsid w:val="005F02D3"/>
    <w:rsid w:val="005F1F18"/>
    <w:rsid w:val="005F3946"/>
    <w:rsid w:val="006122F6"/>
    <w:rsid w:val="006145CF"/>
    <w:rsid w:val="00626881"/>
    <w:rsid w:val="0063069F"/>
    <w:rsid w:val="00641C96"/>
    <w:rsid w:val="00644E74"/>
    <w:rsid w:val="00655E76"/>
    <w:rsid w:val="00680BBF"/>
    <w:rsid w:val="00680DA4"/>
    <w:rsid w:val="0068592C"/>
    <w:rsid w:val="007014EB"/>
    <w:rsid w:val="00735AB6"/>
    <w:rsid w:val="00741A23"/>
    <w:rsid w:val="00773EE8"/>
    <w:rsid w:val="00783E90"/>
    <w:rsid w:val="007953C6"/>
    <w:rsid w:val="007A1039"/>
    <w:rsid w:val="007A23EE"/>
    <w:rsid w:val="007B0A8C"/>
    <w:rsid w:val="007B3CA6"/>
    <w:rsid w:val="007C3839"/>
    <w:rsid w:val="007D0487"/>
    <w:rsid w:val="007E3B54"/>
    <w:rsid w:val="007F1DA5"/>
    <w:rsid w:val="007F7935"/>
    <w:rsid w:val="00826775"/>
    <w:rsid w:val="00830FF6"/>
    <w:rsid w:val="0084144D"/>
    <w:rsid w:val="00851784"/>
    <w:rsid w:val="00864577"/>
    <w:rsid w:val="0087009A"/>
    <w:rsid w:val="00897D2C"/>
    <w:rsid w:val="008B1AE1"/>
    <w:rsid w:val="008B4458"/>
    <w:rsid w:val="008F2CD0"/>
    <w:rsid w:val="008F5D59"/>
    <w:rsid w:val="00904537"/>
    <w:rsid w:val="0091496A"/>
    <w:rsid w:val="009240C6"/>
    <w:rsid w:val="009249B5"/>
    <w:rsid w:val="0094228D"/>
    <w:rsid w:val="0095309E"/>
    <w:rsid w:val="0096526E"/>
    <w:rsid w:val="009679D9"/>
    <w:rsid w:val="00982404"/>
    <w:rsid w:val="009A1574"/>
    <w:rsid w:val="009D711F"/>
    <w:rsid w:val="009E156A"/>
    <w:rsid w:val="009E42B5"/>
    <w:rsid w:val="009E7330"/>
    <w:rsid w:val="009F7500"/>
    <w:rsid w:val="00A1139D"/>
    <w:rsid w:val="00A741B7"/>
    <w:rsid w:val="00AD75FB"/>
    <w:rsid w:val="00AE2DB1"/>
    <w:rsid w:val="00AF07B7"/>
    <w:rsid w:val="00B32EE6"/>
    <w:rsid w:val="00BB4EF0"/>
    <w:rsid w:val="00BE2AEF"/>
    <w:rsid w:val="00BF2D30"/>
    <w:rsid w:val="00BF4ABC"/>
    <w:rsid w:val="00C1623B"/>
    <w:rsid w:val="00C17CD8"/>
    <w:rsid w:val="00C410A4"/>
    <w:rsid w:val="00C42C23"/>
    <w:rsid w:val="00C545B8"/>
    <w:rsid w:val="00C63250"/>
    <w:rsid w:val="00C73C5E"/>
    <w:rsid w:val="00C802D3"/>
    <w:rsid w:val="00C80F42"/>
    <w:rsid w:val="00C81132"/>
    <w:rsid w:val="00C905D6"/>
    <w:rsid w:val="00C938E0"/>
    <w:rsid w:val="00CA2DFA"/>
    <w:rsid w:val="00D71A5B"/>
    <w:rsid w:val="00D75773"/>
    <w:rsid w:val="00D86100"/>
    <w:rsid w:val="00D93D4E"/>
    <w:rsid w:val="00DA3FF0"/>
    <w:rsid w:val="00DC1377"/>
    <w:rsid w:val="00DF1321"/>
    <w:rsid w:val="00E103DA"/>
    <w:rsid w:val="00E4215A"/>
    <w:rsid w:val="00E6609E"/>
    <w:rsid w:val="00E86F01"/>
    <w:rsid w:val="00E879BD"/>
    <w:rsid w:val="00EA1D9A"/>
    <w:rsid w:val="00EB3AD8"/>
    <w:rsid w:val="00EB3B60"/>
    <w:rsid w:val="00EC593F"/>
    <w:rsid w:val="00F132C0"/>
    <w:rsid w:val="00F31DEB"/>
    <w:rsid w:val="00F505F5"/>
    <w:rsid w:val="00F62048"/>
    <w:rsid w:val="00F711C2"/>
    <w:rsid w:val="00F713AB"/>
    <w:rsid w:val="00F72EBF"/>
    <w:rsid w:val="00F92EF8"/>
    <w:rsid w:val="00F9566E"/>
    <w:rsid w:val="00FB70C8"/>
    <w:rsid w:val="00FC7509"/>
    <w:rsid w:val="00FD3128"/>
    <w:rsid w:val="00FD5E13"/>
    <w:rsid w:val="00FE09E4"/>
    <w:rsid w:val="00FF6AD5"/>
    <w:rsid w:val="01F971B0"/>
    <w:rsid w:val="02A8199B"/>
    <w:rsid w:val="03B94246"/>
    <w:rsid w:val="04102916"/>
    <w:rsid w:val="042269B2"/>
    <w:rsid w:val="04792073"/>
    <w:rsid w:val="04823442"/>
    <w:rsid w:val="04BA1FD6"/>
    <w:rsid w:val="052878D5"/>
    <w:rsid w:val="05706325"/>
    <w:rsid w:val="05825C4A"/>
    <w:rsid w:val="05A62574"/>
    <w:rsid w:val="05A752A3"/>
    <w:rsid w:val="06123B2E"/>
    <w:rsid w:val="061618D8"/>
    <w:rsid w:val="068C2AA6"/>
    <w:rsid w:val="06A02AF4"/>
    <w:rsid w:val="07504FB6"/>
    <w:rsid w:val="077F00A3"/>
    <w:rsid w:val="07E060CA"/>
    <w:rsid w:val="08206A86"/>
    <w:rsid w:val="089A09F3"/>
    <w:rsid w:val="08FC3585"/>
    <w:rsid w:val="090E2322"/>
    <w:rsid w:val="0D9F1DC3"/>
    <w:rsid w:val="0DB94680"/>
    <w:rsid w:val="0DE1526B"/>
    <w:rsid w:val="0F8013C4"/>
    <w:rsid w:val="107142C8"/>
    <w:rsid w:val="123A5F3E"/>
    <w:rsid w:val="1319248D"/>
    <w:rsid w:val="151947FE"/>
    <w:rsid w:val="156F517A"/>
    <w:rsid w:val="15FD6632"/>
    <w:rsid w:val="160950AD"/>
    <w:rsid w:val="16302F25"/>
    <w:rsid w:val="165C62DB"/>
    <w:rsid w:val="16612C47"/>
    <w:rsid w:val="16C87C07"/>
    <w:rsid w:val="16D73D1B"/>
    <w:rsid w:val="175B3C78"/>
    <w:rsid w:val="176333D2"/>
    <w:rsid w:val="17955982"/>
    <w:rsid w:val="18212973"/>
    <w:rsid w:val="18D058ED"/>
    <w:rsid w:val="19322427"/>
    <w:rsid w:val="19AC6AF4"/>
    <w:rsid w:val="1A3477C4"/>
    <w:rsid w:val="1A7B06FD"/>
    <w:rsid w:val="1AE45BF4"/>
    <w:rsid w:val="1C38318C"/>
    <w:rsid w:val="1C7678C4"/>
    <w:rsid w:val="1D403858"/>
    <w:rsid w:val="1D87384D"/>
    <w:rsid w:val="1D8A4903"/>
    <w:rsid w:val="1DAE6295"/>
    <w:rsid w:val="1DB4109C"/>
    <w:rsid w:val="1E380731"/>
    <w:rsid w:val="1E403142"/>
    <w:rsid w:val="1E833EC6"/>
    <w:rsid w:val="1EA700BC"/>
    <w:rsid w:val="1EE71E22"/>
    <w:rsid w:val="1EF32414"/>
    <w:rsid w:val="1F422FD0"/>
    <w:rsid w:val="205D5FB8"/>
    <w:rsid w:val="20BE20B5"/>
    <w:rsid w:val="20E56936"/>
    <w:rsid w:val="211467ED"/>
    <w:rsid w:val="217F396E"/>
    <w:rsid w:val="223E478E"/>
    <w:rsid w:val="22C9023D"/>
    <w:rsid w:val="23077084"/>
    <w:rsid w:val="2322550C"/>
    <w:rsid w:val="23A93917"/>
    <w:rsid w:val="23CD7C1F"/>
    <w:rsid w:val="24046961"/>
    <w:rsid w:val="240E4511"/>
    <w:rsid w:val="248D60CD"/>
    <w:rsid w:val="249B5D76"/>
    <w:rsid w:val="24BA29F5"/>
    <w:rsid w:val="255D4FD5"/>
    <w:rsid w:val="25634F78"/>
    <w:rsid w:val="26302BF1"/>
    <w:rsid w:val="275863FE"/>
    <w:rsid w:val="27656538"/>
    <w:rsid w:val="27A73754"/>
    <w:rsid w:val="29336385"/>
    <w:rsid w:val="2953157D"/>
    <w:rsid w:val="2A571319"/>
    <w:rsid w:val="2A5E5BEC"/>
    <w:rsid w:val="2A8624FC"/>
    <w:rsid w:val="2ADF2143"/>
    <w:rsid w:val="2B0924B3"/>
    <w:rsid w:val="2B970139"/>
    <w:rsid w:val="2BBB5519"/>
    <w:rsid w:val="2C125544"/>
    <w:rsid w:val="2C4270E3"/>
    <w:rsid w:val="2C8C3640"/>
    <w:rsid w:val="2CB27F13"/>
    <w:rsid w:val="2CCD0F33"/>
    <w:rsid w:val="2CE900F0"/>
    <w:rsid w:val="2E0F3FEE"/>
    <w:rsid w:val="300A0FD2"/>
    <w:rsid w:val="30EC6900"/>
    <w:rsid w:val="31011B73"/>
    <w:rsid w:val="31170AC4"/>
    <w:rsid w:val="31741BD1"/>
    <w:rsid w:val="318039DA"/>
    <w:rsid w:val="32A2359B"/>
    <w:rsid w:val="32D14857"/>
    <w:rsid w:val="33381C51"/>
    <w:rsid w:val="35D329E0"/>
    <w:rsid w:val="36976F12"/>
    <w:rsid w:val="38161A64"/>
    <w:rsid w:val="391E4F75"/>
    <w:rsid w:val="39BD6064"/>
    <w:rsid w:val="39DD1D6C"/>
    <w:rsid w:val="3A161E70"/>
    <w:rsid w:val="3B787BA9"/>
    <w:rsid w:val="3B7B6722"/>
    <w:rsid w:val="3C0723C0"/>
    <w:rsid w:val="3C0E61D6"/>
    <w:rsid w:val="3C3F596C"/>
    <w:rsid w:val="3C6C3FE5"/>
    <w:rsid w:val="3CCD3D1B"/>
    <w:rsid w:val="3DA71246"/>
    <w:rsid w:val="3DD112BA"/>
    <w:rsid w:val="3DE83D8D"/>
    <w:rsid w:val="3EC0100B"/>
    <w:rsid w:val="3ED119DE"/>
    <w:rsid w:val="3F215E8D"/>
    <w:rsid w:val="3FB314F3"/>
    <w:rsid w:val="3FC2384E"/>
    <w:rsid w:val="408A5CB3"/>
    <w:rsid w:val="4194717D"/>
    <w:rsid w:val="41A15010"/>
    <w:rsid w:val="4278473A"/>
    <w:rsid w:val="428E14DE"/>
    <w:rsid w:val="43C16D29"/>
    <w:rsid w:val="44A111E4"/>
    <w:rsid w:val="44CC6814"/>
    <w:rsid w:val="44DA4E02"/>
    <w:rsid w:val="44FA7C3F"/>
    <w:rsid w:val="453F40FA"/>
    <w:rsid w:val="45E648B0"/>
    <w:rsid w:val="466170FB"/>
    <w:rsid w:val="47553FAE"/>
    <w:rsid w:val="4760114D"/>
    <w:rsid w:val="47A37E3E"/>
    <w:rsid w:val="482939BF"/>
    <w:rsid w:val="484E5E9D"/>
    <w:rsid w:val="48C63B98"/>
    <w:rsid w:val="49406624"/>
    <w:rsid w:val="49ED197A"/>
    <w:rsid w:val="4A3C1ECE"/>
    <w:rsid w:val="4ADB3F74"/>
    <w:rsid w:val="4B70526A"/>
    <w:rsid w:val="4B9338C5"/>
    <w:rsid w:val="4C221024"/>
    <w:rsid w:val="4CF035CB"/>
    <w:rsid w:val="4D4752E8"/>
    <w:rsid w:val="4D9D560B"/>
    <w:rsid w:val="4E331D07"/>
    <w:rsid w:val="4ED33443"/>
    <w:rsid w:val="4F036BF8"/>
    <w:rsid w:val="504246C9"/>
    <w:rsid w:val="50892910"/>
    <w:rsid w:val="51835FBF"/>
    <w:rsid w:val="51CF3EB6"/>
    <w:rsid w:val="52155943"/>
    <w:rsid w:val="524724F9"/>
    <w:rsid w:val="529C6A94"/>
    <w:rsid w:val="53DF612B"/>
    <w:rsid w:val="54026103"/>
    <w:rsid w:val="546D3BC9"/>
    <w:rsid w:val="54883E37"/>
    <w:rsid w:val="54F712B4"/>
    <w:rsid w:val="54FD34C1"/>
    <w:rsid w:val="55BA49E9"/>
    <w:rsid w:val="55BC6024"/>
    <w:rsid w:val="55C20305"/>
    <w:rsid w:val="55E71B19"/>
    <w:rsid w:val="566F16C2"/>
    <w:rsid w:val="570F757A"/>
    <w:rsid w:val="57437197"/>
    <w:rsid w:val="5778243D"/>
    <w:rsid w:val="57F9527F"/>
    <w:rsid w:val="5854618C"/>
    <w:rsid w:val="59C642EE"/>
    <w:rsid w:val="5A9E3691"/>
    <w:rsid w:val="5AB81117"/>
    <w:rsid w:val="5B005D9F"/>
    <w:rsid w:val="5C0A6952"/>
    <w:rsid w:val="5D7A66B4"/>
    <w:rsid w:val="5D891FCB"/>
    <w:rsid w:val="5E2B6DFB"/>
    <w:rsid w:val="5E6741C7"/>
    <w:rsid w:val="5E6D556C"/>
    <w:rsid w:val="5EA11EA7"/>
    <w:rsid w:val="5F6D3613"/>
    <w:rsid w:val="609C3C0B"/>
    <w:rsid w:val="60CC43C0"/>
    <w:rsid w:val="60F1667C"/>
    <w:rsid w:val="618618CE"/>
    <w:rsid w:val="624842C0"/>
    <w:rsid w:val="62A96AD4"/>
    <w:rsid w:val="631019E4"/>
    <w:rsid w:val="63252BC2"/>
    <w:rsid w:val="634B7FD3"/>
    <w:rsid w:val="64226CCE"/>
    <w:rsid w:val="64641702"/>
    <w:rsid w:val="64B657A2"/>
    <w:rsid w:val="655B1A26"/>
    <w:rsid w:val="657310AD"/>
    <w:rsid w:val="65817EF5"/>
    <w:rsid w:val="658B4A36"/>
    <w:rsid w:val="65E128EB"/>
    <w:rsid w:val="670B2E58"/>
    <w:rsid w:val="67F31962"/>
    <w:rsid w:val="684574FB"/>
    <w:rsid w:val="68C41D74"/>
    <w:rsid w:val="690E6FC6"/>
    <w:rsid w:val="69204799"/>
    <w:rsid w:val="693206E8"/>
    <w:rsid w:val="6AB6136D"/>
    <w:rsid w:val="6C0C33EC"/>
    <w:rsid w:val="6C461851"/>
    <w:rsid w:val="6C700663"/>
    <w:rsid w:val="6C795EB9"/>
    <w:rsid w:val="6CA47EF5"/>
    <w:rsid w:val="6CAD4AD8"/>
    <w:rsid w:val="6D5907B2"/>
    <w:rsid w:val="6DD051C8"/>
    <w:rsid w:val="6EB92425"/>
    <w:rsid w:val="6F7F304C"/>
    <w:rsid w:val="6FC34322"/>
    <w:rsid w:val="702A41E4"/>
    <w:rsid w:val="702D2D33"/>
    <w:rsid w:val="70C01D60"/>
    <w:rsid w:val="711073F6"/>
    <w:rsid w:val="71AF7537"/>
    <w:rsid w:val="72175614"/>
    <w:rsid w:val="72937B28"/>
    <w:rsid w:val="72CE3833"/>
    <w:rsid w:val="72D66DD7"/>
    <w:rsid w:val="732E3921"/>
    <w:rsid w:val="73830C7C"/>
    <w:rsid w:val="74276179"/>
    <w:rsid w:val="74277A15"/>
    <w:rsid w:val="747C5AA5"/>
    <w:rsid w:val="74A919FB"/>
    <w:rsid w:val="74F85522"/>
    <w:rsid w:val="75B173BC"/>
    <w:rsid w:val="75CC10A0"/>
    <w:rsid w:val="77A14380"/>
    <w:rsid w:val="78A015DF"/>
    <w:rsid w:val="78D70444"/>
    <w:rsid w:val="799C3096"/>
    <w:rsid w:val="799C622E"/>
    <w:rsid w:val="7A8225E3"/>
    <w:rsid w:val="7AEE7C3D"/>
    <w:rsid w:val="7B195369"/>
    <w:rsid w:val="7BA63CA4"/>
    <w:rsid w:val="7BE116CB"/>
    <w:rsid w:val="7BFE6B76"/>
    <w:rsid w:val="7C484029"/>
    <w:rsid w:val="7CC73F74"/>
    <w:rsid w:val="7D17640F"/>
    <w:rsid w:val="7D7327D7"/>
    <w:rsid w:val="7DDC7C4B"/>
    <w:rsid w:val="7E3F6FA8"/>
    <w:rsid w:val="7ED31DC6"/>
    <w:rsid w:val="7F546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827F7"/>
  <w15:docId w15:val="{169E5C27-F11B-4582-AE1C-D1EC2319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2"/>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32"/>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hAnsiTheme="majorHAnsi" w:cstheme="majorBidi"/>
      <w:b/>
      <w:bCs/>
      <w:sz w:val="30"/>
      <w:szCs w:val="32"/>
    </w:rPr>
  </w:style>
  <w:style w:type="paragraph" w:styleId="3">
    <w:name w:val="heading 3"/>
    <w:basedOn w:val="a"/>
    <w:next w:val="a"/>
    <w:uiPriority w:val="9"/>
    <w:unhideWhenUsed/>
    <w:qFormat/>
    <w:pPr>
      <w:keepNext/>
      <w:keepLines/>
      <w:numPr>
        <w:ilvl w:val="2"/>
        <w:numId w:val="1"/>
      </w:numPr>
      <w:spacing w:before="260" w:after="260" w:line="413" w:lineRule="auto"/>
      <w:outlineLvl w:val="2"/>
    </w:pPr>
    <w:rPr>
      <w:b/>
      <w:sz w:val="32"/>
    </w:rPr>
  </w:style>
  <w:style w:type="paragraph" w:styleId="4">
    <w:name w:val="heading 4"/>
    <w:basedOn w:val="a"/>
    <w:next w:val="a"/>
    <w:uiPriority w:val="9"/>
    <w:unhideWhenUsed/>
    <w:qFormat/>
    <w:pPr>
      <w:keepNext/>
      <w:keepLines/>
      <w:numPr>
        <w:ilvl w:val="3"/>
        <w:numId w:val="1"/>
      </w:numPr>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qFormat/>
    <w:pPr>
      <w:ind w:leftChars="200" w:left="420"/>
    </w:pPr>
  </w:style>
  <w:style w:type="paragraph" w:styleId="a3">
    <w:name w:val="Normal Indent"/>
    <w:basedOn w:val="a"/>
    <w:qFormat/>
    <w:pPr>
      <w:spacing w:afterLines="50" w:after="50" w:line="360" w:lineRule="auto"/>
      <w:ind w:firstLineChars="200" w:firstLine="420"/>
    </w:pPr>
    <w:rPr>
      <w:rFonts w:ascii="Calibri" w:hAnsi="Calibri"/>
    </w:rPr>
  </w:style>
  <w:style w:type="paragraph" w:styleId="a4">
    <w:name w:val="footer"/>
    <w:basedOn w:val="a"/>
    <w:uiPriority w:val="99"/>
    <w:unhideWhenUsed/>
    <w:qFormat/>
    <w:pPr>
      <w:tabs>
        <w:tab w:val="center" w:pos="4153"/>
        <w:tab w:val="right" w:pos="8306"/>
      </w:tabs>
      <w:snapToGrid w:val="0"/>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pPr>
      <w:spacing w:beforeLines="20" w:before="20" w:afterLines="20" w:after="20" w:line="360" w:lineRule="auto"/>
      <w:jc w:val="both"/>
    </w:p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cPr>
      <w:shd w:val="clear" w:color="auto" w:fill="FFFFFF" w:themeFill="background1"/>
      <w:vAlign w:val="center"/>
    </w:tcPr>
    <w:tblStylePr w:type="firstRow">
      <w:pPr>
        <w:wordWrap/>
        <w:spacing w:line="360" w:lineRule="auto"/>
        <w:jc w:val="center"/>
      </w:pPr>
      <w:rPr>
        <w:rFonts w:ascii="Times New Roman" w:eastAsiaTheme="minorEastAsia" w:hAnsi="Times New Roman"/>
        <w:b/>
        <w:sz w:val="24"/>
      </w:rPr>
      <w:tblPr/>
      <w:tcPr>
        <w:shd w:val="clear" w:color="auto" w:fill="D9D9D9" w:themeFill="background1" w:themeFillShade="D9"/>
      </w:tcPr>
    </w:tblStylePr>
  </w:style>
  <w:style w:type="paragraph" w:customStyle="1" w:styleId="table">
    <w:name w:val="table"/>
    <w:basedOn w:val="a"/>
    <w:qFormat/>
    <w:pPr>
      <w:widowControl/>
      <w:overflowPunct w:val="0"/>
      <w:autoSpaceDE w:val="0"/>
      <w:autoSpaceDN w:val="0"/>
      <w:adjustRightInd w:val="0"/>
      <w:spacing w:before="60" w:after="60"/>
      <w:jc w:val="center"/>
      <w:textAlignment w:val="baseline"/>
    </w:pPr>
    <w:rPr>
      <w:rFonts w:ascii="仿宋体" w:eastAsia="仿宋体"/>
      <w:kern w:val="0"/>
      <w:sz w:val="24"/>
      <w:szCs w:val="20"/>
    </w:rPr>
  </w:style>
  <w:style w:type="character" w:customStyle="1" w:styleId="10">
    <w:name w:val="标题 1 字符"/>
    <w:basedOn w:val="a0"/>
    <w:link w:val="1"/>
    <w:uiPriority w:val="9"/>
    <w:qFormat/>
    <w:rPr>
      <w:rFonts w:ascii="Times New Roman" w:eastAsia="宋体" w:hAnsi="Times New Roman" w:cs="Times New Roman"/>
      <w:b/>
      <w:bCs/>
      <w:kern w:val="44"/>
      <w:sz w:val="32"/>
      <w:szCs w:val="44"/>
    </w:rPr>
  </w:style>
  <w:style w:type="paragraph" w:styleId="a7">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LKHHE B+ Palatino" w:eastAsia="LKHHE B+ Palatino" w:cs="LKHHE B+ Palatino"/>
      <w:color w:val="000000"/>
      <w:sz w:val="24"/>
      <w:szCs w:val="24"/>
    </w:rPr>
  </w:style>
  <w:style w:type="paragraph" w:customStyle="1" w:styleId="360">
    <w:name w:val="正文360首行缩进"/>
    <w:basedOn w:val="a"/>
    <w:link w:val="360Char"/>
    <w:qFormat/>
    <w:pPr>
      <w:widowControl/>
      <w:spacing w:after="50" w:line="300" w:lineRule="auto"/>
      <w:ind w:firstLineChars="200" w:firstLine="200"/>
      <w:jc w:val="left"/>
    </w:pPr>
    <w:rPr>
      <w:rFonts w:ascii="Arial" w:eastAsia="等线" w:hAnsi="Arial"/>
      <w:kern w:val="0"/>
      <w:szCs w:val="21"/>
    </w:rPr>
  </w:style>
  <w:style w:type="character" w:customStyle="1" w:styleId="360Char">
    <w:name w:val="正文360首行缩进 Char"/>
    <w:link w:val="360"/>
    <w:qFormat/>
    <w:rPr>
      <w:rFonts w:ascii="Arial" w:eastAsia="等线" w:hAnsi="Arial" w:cs="Times New Roman"/>
      <w:kern w:val="0"/>
      <w:sz w:val="21"/>
      <w:szCs w:val="21"/>
    </w:rPr>
  </w:style>
  <w:style w:type="character" w:customStyle="1" w:styleId="20">
    <w:name w:val="标题 2 字符"/>
    <w:basedOn w:val="a0"/>
    <w:link w:val="2"/>
    <w:uiPriority w:val="9"/>
    <w:qFormat/>
    <w:rPr>
      <w:rFonts w:asciiTheme="majorHAnsi" w:eastAsia="宋体" w:hAnsiTheme="majorHAnsi" w:cstheme="majorBidi"/>
      <w:b/>
      <w:bCs/>
      <w:sz w:val="30"/>
      <w:szCs w:val="32"/>
    </w:rPr>
  </w:style>
  <w:style w:type="paragraph" w:customStyle="1" w:styleId="-">
    <w:name w:val="正文-奇安信"/>
    <w:basedOn w:val="a"/>
    <w:qFormat/>
    <w:pPr>
      <w:ind w:firstLine="420"/>
    </w:pPr>
    <w:rPr>
      <w:rFonts w:eastAsia="仿宋"/>
      <w:sz w:val="24"/>
      <w:szCs w:val="20"/>
    </w:rPr>
  </w:style>
  <w:style w:type="paragraph" w:customStyle="1" w:styleId="TableParagraph">
    <w:name w:val="Table Paragraph"/>
    <w:basedOn w:val="a"/>
    <w:uiPriority w:val="1"/>
    <w:qFormat/>
    <w:rPr>
      <w:rFonts w:ascii="新宋体" w:eastAsia="新宋体" w:hAnsi="新宋体" w:cs="新宋体"/>
      <w:lang w:val="zh-CN" w:bidi="zh-CN"/>
    </w:rPr>
  </w:style>
  <w:style w:type="character" w:styleId="a8">
    <w:name w:val="Strong"/>
    <w:basedOn w:val="a0"/>
    <w:uiPriority w:val="22"/>
    <w:qFormat/>
    <w:rsid w:val="00BF4ABC"/>
    <w:rPr>
      <w:b/>
      <w:bCs/>
    </w:rPr>
  </w:style>
  <w:style w:type="paragraph" w:customStyle="1" w:styleId="11">
    <w:name w:val="列出段落1"/>
    <w:basedOn w:val="a"/>
    <w:rsid w:val="00352855"/>
    <w:pPr>
      <w:ind w:firstLineChars="200" w:firstLine="420"/>
    </w:pPr>
    <w:rPr>
      <w:rFonts w:ascii="Tahoma" w:hAnsi="Tahoma" w:cs="Tahoma"/>
      <w:kern w:val="0"/>
      <w:sz w:val="20"/>
      <w:szCs w:val="20"/>
    </w:rPr>
  </w:style>
  <w:style w:type="paragraph" w:customStyle="1" w:styleId="ListParagraph1">
    <w:name w:val="List Paragraph1"/>
    <w:basedOn w:val="a"/>
    <w:rsid w:val="00352855"/>
    <w:pPr>
      <w:ind w:firstLineChars="200" w:firstLine="420"/>
    </w:pPr>
    <w:rPr>
      <w:rFonts w:ascii="Tahoma" w:hAnsi="Tahoma" w:cs="Tahoma"/>
      <w:kern w:val="0"/>
      <w:sz w:val="20"/>
      <w:szCs w:val="20"/>
    </w:rPr>
  </w:style>
  <w:style w:type="paragraph" w:customStyle="1" w:styleId="ListParagraph2">
    <w:name w:val="List Paragraph2"/>
    <w:basedOn w:val="a"/>
    <w:rsid w:val="00352855"/>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6788">
      <w:bodyDiv w:val="1"/>
      <w:marLeft w:val="0"/>
      <w:marRight w:val="0"/>
      <w:marTop w:val="0"/>
      <w:marBottom w:val="0"/>
      <w:divBdr>
        <w:top w:val="none" w:sz="0" w:space="0" w:color="auto"/>
        <w:left w:val="none" w:sz="0" w:space="0" w:color="auto"/>
        <w:bottom w:val="none" w:sz="0" w:space="0" w:color="auto"/>
        <w:right w:val="none" w:sz="0" w:space="0" w:color="auto"/>
      </w:divBdr>
    </w:div>
    <w:div w:id="185874368">
      <w:bodyDiv w:val="1"/>
      <w:marLeft w:val="0"/>
      <w:marRight w:val="0"/>
      <w:marTop w:val="0"/>
      <w:marBottom w:val="0"/>
      <w:divBdr>
        <w:top w:val="none" w:sz="0" w:space="0" w:color="auto"/>
        <w:left w:val="none" w:sz="0" w:space="0" w:color="auto"/>
        <w:bottom w:val="none" w:sz="0" w:space="0" w:color="auto"/>
        <w:right w:val="none" w:sz="0" w:space="0" w:color="auto"/>
      </w:divBdr>
    </w:div>
    <w:div w:id="940724903">
      <w:bodyDiv w:val="1"/>
      <w:marLeft w:val="0"/>
      <w:marRight w:val="0"/>
      <w:marTop w:val="0"/>
      <w:marBottom w:val="0"/>
      <w:divBdr>
        <w:top w:val="none" w:sz="0" w:space="0" w:color="auto"/>
        <w:left w:val="none" w:sz="0" w:space="0" w:color="auto"/>
        <w:bottom w:val="none" w:sz="0" w:space="0" w:color="auto"/>
        <w:right w:val="none" w:sz="0" w:space="0" w:color="auto"/>
      </w:divBdr>
    </w:div>
    <w:div w:id="1634562122">
      <w:bodyDiv w:val="1"/>
      <w:marLeft w:val="0"/>
      <w:marRight w:val="0"/>
      <w:marTop w:val="0"/>
      <w:marBottom w:val="0"/>
      <w:divBdr>
        <w:top w:val="none" w:sz="0" w:space="0" w:color="auto"/>
        <w:left w:val="none" w:sz="0" w:space="0" w:color="auto"/>
        <w:bottom w:val="none" w:sz="0" w:space="0" w:color="auto"/>
        <w:right w:val="none" w:sz="0" w:space="0" w:color="auto"/>
      </w:divBdr>
    </w:div>
    <w:div w:id="1837844680">
      <w:bodyDiv w:val="1"/>
      <w:marLeft w:val="0"/>
      <w:marRight w:val="0"/>
      <w:marTop w:val="0"/>
      <w:marBottom w:val="0"/>
      <w:divBdr>
        <w:top w:val="none" w:sz="0" w:space="0" w:color="auto"/>
        <w:left w:val="none" w:sz="0" w:space="0" w:color="auto"/>
        <w:bottom w:val="none" w:sz="0" w:space="0" w:color="auto"/>
        <w:right w:val="none" w:sz="0" w:space="0" w:color="auto"/>
      </w:divBdr>
    </w:div>
    <w:div w:id="1901741930">
      <w:bodyDiv w:val="1"/>
      <w:marLeft w:val="0"/>
      <w:marRight w:val="0"/>
      <w:marTop w:val="0"/>
      <w:marBottom w:val="0"/>
      <w:divBdr>
        <w:top w:val="none" w:sz="0" w:space="0" w:color="auto"/>
        <w:left w:val="none" w:sz="0" w:space="0" w:color="auto"/>
        <w:bottom w:val="none" w:sz="0" w:space="0" w:color="auto"/>
        <w:right w:val="none" w:sz="0" w:space="0" w:color="auto"/>
      </w:divBdr>
    </w:div>
    <w:div w:id="1937247376">
      <w:bodyDiv w:val="1"/>
      <w:marLeft w:val="0"/>
      <w:marRight w:val="0"/>
      <w:marTop w:val="0"/>
      <w:marBottom w:val="0"/>
      <w:divBdr>
        <w:top w:val="none" w:sz="0" w:space="0" w:color="auto"/>
        <w:left w:val="none" w:sz="0" w:space="0" w:color="auto"/>
        <w:bottom w:val="none" w:sz="0" w:space="0" w:color="auto"/>
        <w:right w:val="none" w:sz="0" w:space="0" w:color="auto"/>
      </w:divBdr>
    </w:div>
    <w:div w:id="1953702677">
      <w:bodyDiv w:val="1"/>
      <w:marLeft w:val="0"/>
      <w:marRight w:val="0"/>
      <w:marTop w:val="0"/>
      <w:marBottom w:val="0"/>
      <w:divBdr>
        <w:top w:val="none" w:sz="0" w:space="0" w:color="auto"/>
        <w:left w:val="none" w:sz="0" w:space="0" w:color="auto"/>
        <w:bottom w:val="none" w:sz="0" w:space="0" w:color="auto"/>
        <w:right w:val="none" w:sz="0" w:space="0" w:color="auto"/>
      </w:divBdr>
    </w:div>
    <w:div w:id="1977644551">
      <w:bodyDiv w:val="1"/>
      <w:marLeft w:val="0"/>
      <w:marRight w:val="0"/>
      <w:marTop w:val="0"/>
      <w:marBottom w:val="0"/>
      <w:divBdr>
        <w:top w:val="none" w:sz="0" w:space="0" w:color="auto"/>
        <w:left w:val="none" w:sz="0" w:space="0" w:color="auto"/>
        <w:bottom w:val="none" w:sz="0" w:space="0" w:color="auto"/>
        <w:right w:val="none" w:sz="0" w:space="0" w:color="auto"/>
      </w:divBdr>
    </w:div>
    <w:div w:id="2027094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Office365</dc:creator>
  <cp:lastModifiedBy>A</cp:lastModifiedBy>
  <cp:revision>69</cp:revision>
  <dcterms:created xsi:type="dcterms:W3CDTF">2023-10-19T01:39:00Z</dcterms:created>
  <dcterms:modified xsi:type="dcterms:W3CDTF">2024-03-22T08:14:00Z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otCYQxs9Dbw2bUEn/Soxv9pYAoWsCRIsU8+gIbxzzmNcJN13+qHIPyWmbF9hFzPHyi2m8DLwi54E5OVVM5pJ0yGmgAiYTaR6oYUdYZxdjep6I9xviFUFZ9aTScfBW9OGBuKtCMU8Y2lGnN4iQE0T5LzWjiQWbcL1x52B3J61DiWh4ig5i5ssc8rfPzzNsSSbtAu/vWqouhmc7Zwsa+BNOjwDSZgzJ/UxufYbs/2f/NxAmnq7hvtUSz04n3bVQHE</vt:lpwstr>
  </property>
  <property fmtid="{D5CDD505-2E9C-101B-9397-08002B2CF9AE}" pid="3" name="KSOProductBuildVer">
    <vt:lpwstr>2052-11.1.0.14036</vt:lpwstr>
  </property>
  <property fmtid="{D5CDD505-2E9C-101B-9397-08002B2CF9AE}" pid="4" name="ICV">
    <vt:lpwstr>44CCC08E4FBF43C5B2688493399D2F41_13</vt:lpwstr>
  </property>
</Properties>
</file>