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b/>
          <w:bCs/>
          <w:spacing w:val="4"/>
          <w:sz w:val="44"/>
          <w:szCs w:val="44"/>
        </w:rPr>
      </w:pPr>
      <w:bookmarkStart w:id="3" w:name="_GoBack"/>
      <w:bookmarkEnd w:id="3"/>
      <w:r>
        <w:rPr>
          <w:rFonts w:hint="eastAsia"/>
          <w:b/>
          <w:bCs/>
          <w:spacing w:val="4"/>
          <w:sz w:val="44"/>
          <w:szCs w:val="44"/>
          <w:lang w:eastAsia="zh-CN"/>
        </w:rPr>
        <w:t>2023年深圳机房负载均衡设备维保项目</w:t>
      </w:r>
      <w:r>
        <w:rPr>
          <w:rFonts w:hint="eastAsia"/>
          <w:b/>
          <w:bCs/>
          <w:spacing w:val="4"/>
          <w:sz w:val="44"/>
          <w:szCs w:val="44"/>
        </w:rPr>
        <w:t>采购需求</w:t>
      </w:r>
    </w:p>
    <w:p>
      <w:pPr>
        <w:pStyle w:val="2"/>
        <w:spacing w:before="0" w:after="156" w:line="360" w:lineRule="auto"/>
        <w:rPr>
          <w:rFonts w:hint="eastAsia" w:ascii="宋体" w:hAnsi="宋体" w:eastAsia="宋体" w:cs="宋体"/>
          <w:sz w:val="24"/>
          <w:szCs w:val="24"/>
        </w:rPr>
      </w:pPr>
      <w:bookmarkStart w:id="0" w:name="_Toc140066560"/>
      <w:r>
        <w:rPr>
          <w:rFonts w:hint="eastAsia" w:ascii="宋体" w:hAnsi="宋体" w:eastAsia="宋体" w:cs="宋体"/>
          <w:sz w:val="24"/>
          <w:szCs w:val="24"/>
          <w:lang w:eastAsia="zh-CN"/>
        </w:rPr>
        <w:t>一、</w:t>
      </w:r>
      <w:r>
        <w:rPr>
          <w:rFonts w:hint="eastAsia" w:ascii="宋体" w:hAnsi="宋体" w:eastAsia="宋体" w:cs="宋体"/>
          <w:sz w:val="24"/>
          <w:szCs w:val="24"/>
        </w:rPr>
        <w:t>项目</w:t>
      </w:r>
      <w:bookmarkEnd w:id="0"/>
      <w:r>
        <w:rPr>
          <w:rFonts w:hint="eastAsia" w:ascii="宋体" w:hAnsi="宋体" w:eastAsia="宋体" w:cs="宋体"/>
          <w:sz w:val="24"/>
          <w:szCs w:val="24"/>
        </w:rPr>
        <w:t>概述</w:t>
      </w:r>
    </w:p>
    <w:p>
      <w:pPr>
        <w:spacing w:after="0" w:afterLines="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采购人</w:t>
      </w:r>
      <w:r>
        <w:rPr>
          <w:rFonts w:hint="eastAsia" w:ascii="宋体" w:hAnsi="宋体" w:eastAsia="宋体" w:cs="宋体"/>
          <w:sz w:val="24"/>
          <w:szCs w:val="24"/>
        </w:rPr>
        <w:t>在2018年采购了一套负载均衡设备，部署于深圳机房，用于IPTV移动平台的流量负载均衡调度服务，合同号FK201804010，包含了一套共2台F5 VPR-2400设备，配置了2块B2250板卡，设备的维保将于2022年6月到期。</w:t>
      </w:r>
    </w:p>
    <w:p>
      <w:pPr>
        <w:spacing w:after="0" w:afterLines="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为保障设备稳定运行，计划对2台负载均衡设备进行3年的维保续期，采购技术支持、设备保修服务，本次2台设备维保服务采用原厂商的官方维保服务加第三方的维保服务方式，负载均衡设备采用主备的方式进行部署，考虑到服务成本及服务质量，1台购买原厂商的官方维保服务，具备原厂商的官方技术支持服务，1台只购买第三方的维保服务。</w:t>
      </w:r>
    </w:p>
    <w:p>
      <w:pPr>
        <w:pStyle w:val="2"/>
        <w:pageBreakBefore w:val="0"/>
        <w:spacing w:before="156" w:beforeLines="50" w:after="156" w:line="360" w:lineRule="auto"/>
        <w:ind w:left="431" w:hanging="431"/>
        <w:rPr>
          <w:rFonts w:hint="eastAsia" w:ascii="宋体" w:hAnsi="宋体" w:eastAsia="宋体" w:cs="宋体"/>
          <w:sz w:val="24"/>
          <w:szCs w:val="24"/>
        </w:rPr>
      </w:pPr>
      <w:bookmarkStart w:id="1" w:name="_Toc140066561"/>
      <w:r>
        <w:rPr>
          <w:rFonts w:hint="eastAsia" w:ascii="宋体" w:hAnsi="宋体" w:eastAsia="宋体" w:cs="宋体"/>
          <w:sz w:val="24"/>
          <w:szCs w:val="24"/>
          <w:lang w:eastAsia="zh-CN"/>
        </w:rPr>
        <w:t>二、</w:t>
      </w:r>
      <w:r>
        <w:rPr>
          <w:rFonts w:hint="eastAsia" w:ascii="宋体" w:hAnsi="宋体" w:eastAsia="宋体" w:cs="宋体"/>
          <w:sz w:val="24"/>
          <w:szCs w:val="24"/>
        </w:rPr>
        <w:t>维保服务要求</w:t>
      </w:r>
      <w:bookmarkEnd w:id="1"/>
    </w:p>
    <w:p>
      <w:pPr>
        <w:spacing w:after="0" w:afterLines="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本项目对合同号FK201804010的2台负载均衡设备采购7*24小时技术支持服务及第2工作日内备件服务，具体服务要求如下：</w:t>
      </w:r>
    </w:p>
    <w:tbl>
      <w:tblPr>
        <w:tblStyle w:val="18"/>
        <w:tblpPr w:leftFromText="180" w:rightFromText="180" w:vertAnchor="text" w:horzAnchor="page" w:tblpXSpec="center" w:tblpY="639"/>
        <w:tblOverlap w:val="never"/>
        <w:tblW w:w="9425" w:type="dxa"/>
        <w:tblInd w:w="0" w:type="dxa"/>
        <w:tblLayout w:type="fixed"/>
        <w:tblCellMar>
          <w:top w:w="0" w:type="dxa"/>
          <w:left w:w="108" w:type="dxa"/>
          <w:bottom w:w="0" w:type="dxa"/>
          <w:right w:w="108" w:type="dxa"/>
        </w:tblCellMar>
      </w:tblPr>
      <w:tblGrid>
        <w:gridCol w:w="2249"/>
        <w:gridCol w:w="3681"/>
        <w:gridCol w:w="3495"/>
      </w:tblGrid>
      <w:tr>
        <w:tblPrEx>
          <w:tblCellMar>
            <w:top w:w="0" w:type="dxa"/>
            <w:left w:w="108" w:type="dxa"/>
            <w:bottom w:w="0" w:type="dxa"/>
            <w:right w:w="108" w:type="dxa"/>
          </w:tblCellMar>
        </w:tblPrEx>
        <w:trPr>
          <w:trHeight w:val="170" w:hRule="atLeast"/>
        </w:trPr>
        <w:tc>
          <w:tcPr>
            <w:tcW w:w="2249" w:type="dxa"/>
            <w:tcBorders>
              <w:top w:val="single" w:color="auto" w:sz="12" w:space="0"/>
              <w:left w:val="single" w:color="auto" w:sz="12" w:space="0"/>
              <w:bottom w:val="single" w:color="auto" w:sz="4" w:space="0"/>
              <w:right w:val="single" w:color="auto" w:sz="4" w:space="0"/>
            </w:tcBorders>
            <w:noWrap w:val="0"/>
            <w:vAlign w:val="center"/>
          </w:tcPr>
          <w:p>
            <w:pPr>
              <w:adjustRightInd w:val="0"/>
              <w:snapToGrid w:val="0"/>
              <w:spacing w:after="156"/>
              <w:jc w:val="center"/>
              <w:rPr>
                <w:rFonts w:hint="eastAsia" w:ascii="宋体" w:hAnsi="宋体" w:eastAsia="宋体" w:cs="宋体"/>
                <w:color w:val="000000"/>
                <w:sz w:val="24"/>
                <w:szCs w:val="24"/>
              </w:rPr>
            </w:pPr>
            <w:r>
              <w:rPr>
                <w:rFonts w:hint="eastAsia" w:ascii="宋体" w:hAnsi="宋体" w:eastAsia="宋体" w:cs="宋体"/>
                <w:color w:val="000000"/>
                <w:sz w:val="24"/>
                <w:szCs w:val="24"/>
              </w:rPr>
              <w:t>服务项目</w:t>
            </w:r>
          </w:p>
        </w:tc>
        <w:tc>
          <w:tcPr>
            <w:tcW w:w="7176" w:type="dxa"/>
            <w:gridSpan w:val="2"/>
            <w:tcBorders>
              <w:top w:val="single" w:color="auto" w:sz="12" w:space="0"/>
              <w:left w:val="single" w:color="auto" w:sz="4" w:space="0"/>
              <w:bottom w:val="single" w:color="auto" w:sz="4" w:space="0"/>
              <w:right w:val="single" w:color="auto" w:sz="12" w:space="0"/>
            </w:tcBorders>
            <w:noWrap w:val="0"/>
            <w:vAlign w:val="center"/>
          </w:tcPr>
          <w:p>
            <w:pPr>
              <w:adjustRightInd w:val="0"/>
              <w:snapToGrid w:val="0"/>
              <w:spacing w:after="156"/>
              <w:jc w:val="center"/>
              <w:rPr>
                <w:rFonts w:hint="eastAsia" w:ascii="宋体" w:hAnsi="宋体" w:eastAsia="宋体" w:cs="宋体"/>
                <w:color w:val="000000"/>
                <w:sz w:val="24"/>
                <w:szCs w:val="24"/>
              </w:rPr>
            </w:pPr>
            <w:r>
              <w:rPr>
                <w:rFonts w:hint="eastAsia" w:ascii="宋体" w:hAnsi="宋体" w:eastAsia="宋体" w:cs="宋体"/>
                <w:color w:val="000000"/>
                <w:sz w:val="24"/>
                <w:szCs w:val="24"/>
              </w:rPr>
              <w:t>服务等级</w:t>
            </w:r>
          </w:p>
        </w:tc>
      </w:tr>
      <w:tr>
        <w:tblPrEx>
          <w:tblCellMar>
            <w:top w:w="0" w:type="dxa"/>
            <w:left w:w="108" w:type="dxa"/>
            <w:bottom w:w="0" w:type="dxa"/>
            <w:right w:w="108" w:type="dxa"/>
          </w:tblCellMar>
        </w:tblPrEx>
        <w:trPr>
          <w:trHeight w:val="170" w:hRule="atLeast"/>
        </w:trPr>
        <w:tc>
          <w:tcPr>
            <w:tcW w:w="2249" w:type="dxa"/>
            <w:tcBorders>
              <w:top w:val="single" w:color="auto" w:sz="4" w:space="0"/>
              <w:left w:val="single" w:color="auto" w:sz="12" w:space="0"/>
              <w:bottom w:val="single" w:color="auto" w:sz="4" w:space="0"/>
              <w:right w:val="single" w:color="auto" w:sz="4" w:space="0"/>
            </w:tcBorders>
            <w:noWrap w:val="0"/>
            <w:vAlign w:val="center"/>
          </w:tcPr>
          <w:p>
            <w:pPr>
              <w:adjustRightInd w:val="0"/>
              <w:snapToGrid w:val="0"/>
              <w:spacing w:after="156"/>
              <w:rPr>
                <w:rFonts w:hint="eastAsia" w:ascii="宋体" w:hAnsi="宋体" w:eastAsia="宋体" w:cs="宋体"/>
                <w:color w:val="000000"/>
                <w:sz w:val="24"/>
                <w:szCs w:val="24"/>
              </w:rPr>
            </w:pPr>
            <w:r>
              <w:rPr>
                <w:rFonts w:hint="eastAsia" w:ascii="宋体" w:hAnsi="宋体" w:eastAsia="宋体" w:cs="宋体"/>
                <w:color w:val="000000"/>
                <w:sz w:val="24"/>
                <w:szCs w:val="24"/>
              </w:rPr>
              <w:t>电话咨询服务</w:t>
            </w:r>
          </w:p>
        </w:tc>
        <w:tc>
          <w:tcPr>
            <w:tcW w:w="7176" w:type="dxa"/>
            <w:gridSpan w:val="2"/>
            <w:tcBorders>
              <w:top w:val="single" w:color="auto" w:sz="4" w:space="0"/>
              <w:left w:val="single" w:color="auto" w:sz="4" w:space="0"/>
              <w:bottom w:val="single" w:color="auto" w:sz="4" w:space="0"/>
              <w:right w:val="single" w:color="auto" w:sz="12" w:space="0"/>
            </w:tcBorders>
            <w:noWrap w:val="0"/>
            <w:vAlign w:val="center"/>
          </w:tcPr>
          <w:p>
            <w:pPr>
              <w:adjustRightInd w:val="0"/>
              <w:snapToGrid w:val="0"/>
              <w:spacing w:after="156"/>
              <w:rPr>
                <w:rFonts w:hint="eastAsia" w:ascii="宋体" w:hAnsi="宋体" w:eastAsia="宋体" w:cs="宋体"/>
                <w:color w:val="000000"/>
                <w:sz w:val="24"/>
                <w:szCs w:val="24"/>
              </w:rPr>
            </w:pPr>
            <w:r>
              <w:rPr>
                <w:rFonts w:hint="eastAsia" w:ascii="宋体" w:hAnsi="宋体" w:eastAsia="宋体" w:cs="宋体"/>
                <w:color w:val="000000"/>
                <w:sz w:val="24"/>
                <w:szCs w:val="24"/>
              </w:rPr>
              <w:t>1、受理时间：7x24</w:t>
            </w:r>
          </w:p>
          <w:p>
            <w:pPr>
              <w:adjustRightInd w:val="0"/>
              <w:snapToGrid w:val="0"/>
              <w:spacing w:after="156"/>
              <w:rPr>
                <w:rFonts w:hint="eastAsia" w:ascii="宋体" w:hAnsi="宋体" w:eastAsia="宋体" w:cs="宋体"/>
                <w:color w:val="000000"/>
                <w:sz w:val="24"/>
                <w:szCs w:val="24"/>
              </w:rPr>
            </w:pPr>
            <w:r>
              <w:rPr>
                <w:rFonts w:hint="eastAsia" w:ascii="宋体" w:hAnsi="宋体" w:eastAsia="宋体" w:cs="宋体"/>
                <w:color w:val="000000"/>
                <w:sz w:val="24"/>
                <w:szCs w:val="24"/>
              </w:rPr>
              <w:t>2、响应时间：≤15分钟</w:t>
            </w:r>
          </w:p>
        </w:tc>
      </w:tr>
      <w:tr>
        <w:tblPrEx>
          <w:tblCellMar>
            <w:top w:w="0" w:type="dxa"/>
            <w:left w:w="108" w:type="dxa"/>
            <w:bottom w:w="0" w:type="dxa"/>
            <w:right w:w="108" w:type="dxa"/>
          </w:tblCellMar>
        </w:tblPrEx>
        <w:trPr>
          <w:trHeight w:val="170" w:hRule="atLeast"/>
        </w:trPr>
        <w:tc>
          <w:tcPr>
            <w:tcW w:w="2249" w:type="dxa"/>
            <w:tcBorders>
              <w:top w:val="single" w:color="auto" w:sz="4" w:space="0"/>
              <w:left w:val="single" w:color="auto" w:sz="12" w:space="0"/>
              <w:bottom w:val="single" w:color="auto" w:sz="4" w:space="0"/>
              <w:right w:val="single" w:color="auto" w:sz="4" w:space="0"/>
            </w:tcBorders>
            <w:noWrap w:val="0"/>
            <w:vAlign w:val="center"/>
          </w:tcPr>
          <w:p>
            <w:pPr>
              <w:adjustRightInd w:val="0"/>
              <w:snapToGrid w:val="0"/>
              <w:spacing w:after="156"/>
              <w:rPr>
                <w:rFonts w:hint="eastAsia" w:ascii="宋体" w:hAnsi="宋体" w:eastAsia="宋体" w:cs="宋体"/>
                <w:color w:val="000000"/>
                <w:sz w:val="24"/>
                <w:szCs w:val="24"/>
              </w:rPr>
            </w:pPr>
            <w:r>
              <w:rPr>
                <w:rFonts w:hint="eastAsia" w:ascii="宋体" w:hAnsi="宋体" w:eastAsia="宋体" w:cs="宋体"/>
                <w:color w:val="000000"/>
                <w:sz w:val="24"/>
                <w:szCs w:val="24"/>
              </w:rPr>
              <w:t>电话支持服务</w:t>
            </w:r>
          </w:p>
        </w:tc>
        <w:tc>
          <w:tcPr>
            <w:tcW w:w="368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after="156"/>
              <w:rPr>
                <w:rFonts w:hint="eastAsia" w:ascii="宋体" w:hAnsi="宋体" w:eastAsia="宋体" w:cs="宋体"/>
                <w:color w:val="000000"/>
                <w:sz w:val="24"/>
                <w:szCs w:val="24"/>
              </w:rPr>
            </w:pPr>
            <w:r>
              <w:rPr>
                <w:rFonts w:hint="eastAsia" w:ascii="宋体" w:hAnsi="宋体" w:eastAsia="宋体" w:cs="宋体"/>
                <w:color w:val="000000"/>
                <w:sz w:val="24"/>
                <w:szCs w:val="24"/>
              </w:rPr>
              <w:t>响应时间：≤ 15分钟；</w:t>
            </w:r>
          </w:p>
        </w:tc>
        <w:tc>
          <w:tcPr>
            <w:tcW w:w="3495" w:type="dxa"/>
            <w:vMerge w:val="restart"/>
            <w:tcBorders>
              <w:top w:val="single" w:color="auto" w:sz="4" w:space="0"/>
              <w:left w:val="single" w:color="auto" w:sz="4" w:space="0"/>
              <w:bottom w:val="single" w:color="auto" w:sz="4" w:space="0"/>
              <w:right w:val="single" w:color="auto" w:sz="12" w:space="0"/>
            </w:tcBorders>
            <w:noWrap w:val="0"/>
            <w:vAlign w:val="center"/>
          </w:tcPr>
          <w:p>
            <w:pPr>
              <w:adjustRightInd w:val="0"/>
              <w:snapToGrid w:val="0"/>
              <w:spacing w:after="156"/>
              <w:rPr>
                <w:rFonts w:hint="eastAsia" w:ascii="宋体" w:hAnsi="宋体" w:eastAsia="宋体" w:cs="宋体"/>
                <w:color w:val="000000"/>
                <w:sz w:val="24"/>
                <w:szCs w:val="24"/>
              </w:rPr>
            </w:pPr>
            <w:r>
              <w:rPr>
                <w:rFonts w:hint="eastAsia" w:ascii="宋体" w:hAnsi="宋体" w:eastAsia="宋体" w:cs="宋体"/>
                <w:color w:val="000000"/>
                <w:sz w:val="24"/>
                <w:szCs w:val="24"/>
              </w:rPr>
              <w:t>问题解决率：</w:t>
            </w:r>
          </w:p>
          <w:p>
            <w:pPr>
              <w:adjustRightInd w:val="0"/>
              <w:snapToGrid w:val="0"/>
              <w:spacing w:after="156"/>
              <w:rPr>
                <w:rFonts w:hint="eastAsia" w:ascii="宋体" w:hAnsi="宋体" w:eastAsia="宋体" w:cs="宋体"/>
                <w:color w:val="000000"/>
                <w:sz w:val="24"/>
                <w:szCs w:val="24"/>
              </w:rPr>
            </w:pPr>
            <w:r>
              <w:rPr>
                <w:rFonts w:hint="eastAsia" w:ascii="宋体" w:hAnsi="宋体" w:eastAsia="宋体" w:cs="宋体"/>
                <w:color w:val="000000"/>
                <w:sz w:val="24"/>
                <w:szCs w:val="24"/>
              </w:rPr>
              <w:t>二级问题： 2个自然日内解决。</w:t>
            </w:r>
          </w:p>
          <w:p>
            <w:pPr>
              <w:adjustRightInd w:val="0"/>
              <w:snapToGrid w:val="0"/>
              <w:spacing w:after="156"/>
              <w:rPr>
                <w:rFonts w:hint="eastAsia" w:ascii="宋体" w:hAnsi="宋体" w:eastAsia="宋体" w:cs="宋体"/>
                <w:color w:val="000000"/>
                <w:sz w:val="24"/>
                <w:szCs w:val="24"/>
              </w:rPr>
            </w:pPr>
            <w:r>
              <w:rPr>
                <w:rFonts w:hint="eastAsia" w:ascii="宋体" w:hAnsi="宋体" w:eastAsia="宋体" w:cs="宋体"/>
                <w:color w:val="000000"/>
                <w:sz w:val="24"/>
                <w:szCs w:val="24"/>
              </w:rPr>
              <w:t>三级问题：3个自然日内解决；</w:t>
            </w:r>
          </w:p>
        </w:tc>
      </w:tr>
      <w:tr>
        <w:tblPrEx>
          <w:tblCellMar>
            <w:top w:w="0" w:type="dxa"/>
            <w:left w:w="108" w:type="dxa"/>
            <w:bottom w:w="0" w:type="dxa"/>
            <w:right w:w="108" w:type="dxa"/>
          </w:tblCellMar>
        </w:tblPrEx>
        <w:trPr>
          <w:trHeight w:val="170" w:hRule="atLeast"/>
        </w:trPr>
        <w:tc>
          <w:tcPr>
            <w:tcW w:w="2249" w:type="dxa"/>
            <w:tcBorders>
              <w:top w:val="single" w:color="auto" w:sz="4" w:space="0"/>
              <w:left w:val="single" w:color="auto" w:sz="12" w:space="0"/>
              <w:bottom w:val="single" w:color="auto" w:sz="4" w:space="0"/>
              <w:right w:val="single" w:color="auto" w:sz="4" w:space="0"/>
            </w:tcBorders>
            <w:noWrap w:val="0"/>
            <w:vAlign w:val="center"/>
          </w:tcPr>
          <w:p>
            <w:pPr>
              <w:adjustRightInd w:val="0"/>
              <w:snapToGrid w:val="0"/>
              <w:spacing w:after="156"/>
              <w:rPr>
                <w:rFonts w:hint="eastAsia" w:ascii="宋体" w:hAnsi="宋体" w:eastAsia="宋体" w:cs="宋体"/>
                <w:color w:val="000000"/>
                <w:sz w:val="24"/>
                <w:szCs w:val="24"/>
              </w:rPr>
            </w:pPr>
            <w:r>
              <w:rPr>
                <w:rFonts w:hint="eastAsia" w:ascii="宋体" w:hAnsi="宋体" w:eastAsia="宋体" w:cs="宋体"/>
                <w:color w:val="000000"/>
                <w:sz w:val="24"/>
                <w:szCs w:val="24"/>
              </w:rPr>
              <w:t>远程技术支持服务</w:t>
            </w:r>
          </w:p>
        </w:tc>
        <w:tc>
          <w:tcPr>
            <w:tcW w:w="368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after="156"/>
              <w:rPr>
                <w:rFonts w:hint="eastAsia" w:ascii="宋体" w:hAnsi="宋体" w:eastAsia="宋体" w:cs="宋体"/>
                <w:color w:val="000000"/>
                <w:sz w:val="24"/>
                <w:szCs w:val="24"/>
              </w:rPr>
            </w:pPr>
            <w:r>
              <w:rPr>
                <w:rFonts w:hint="eastAsia" w:ascii="宋体" w:hAnsi="宋体" w:eastAsia="宋体" w:cs="宋体"/>
                <w:color w:val="000000"/>
                <w:sz w:val="24"/>
                <w:szCs w:val="24"/>
              </w:rPr>
              <w:t>响应时间：≤ 15分钟；</w:t>
            </w:r>
          </w:p>
        </w:tc>
        <w:tc>
          <w:tcPr>
            <w:tcW w:w="3495" w:type="dxa"/>
            <w:vMerge w:val="continue"/>
            <w:tcBorders>
              <w:top w:val="single" w:color="auto" w:sz="4" w:space="0"/>
              <w:left w:val="single" w:color="auto" w:sz="4" w:space="0"/>
              <w:bottom w:val="single" w:color="auto" w:sz="4" w:space="0"/>
              <w:right w:val="single" w:color="auto" w:sz="12" w:space="0"/>
            </w:tcBorders>
            <w:noWrap w:val="0"/>
            <w:vAlign w:val="center"/>
          </w:tcPr>
          <w:p>
            <w:pPr>
              <w:adjustRightInd w:val="0"/>
              <w:snapToGrid w:val="0"/>
              <w:spacing w:after="156"/>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170" w:hRule="atLeast"/>
        </w:trPr>
        <w:tc>
          <w:tcPr>
            <w:tcW w:w="2249" w:type="dxa"/>
            <w:tcBorders>
              <w:top w:val="single" w:color="auto" w:sz="4" w:space="0"/>
              <w:left w:val="single" w:color="auto" w:sz="12" w:space="0"/>
              <w:bottom w:val="single" w:color="auto" w:sz="4" w:space="0"/>
              <w:right w:val="single" w:color="auto" w:sz="4" w:space="0"/>
            </w:tcBorders>
            <w:noWrap w:val="0"/>
            <w:vAlign w:val="center"/>
          </w:tcPr>
          <w:p>
            <w:pPr>
              <w:adjustRightInd w:val="0"/>
              <w:snapToGrid w:val="0"/>
              <w:spacing w:after="156"/>
              <w:rPr>
                <w:rFonts w:hint="eastAsia" w:ascii="宋体" w:hAnsi="宋体" w:eastAsia="宋体" w:cs="宋体"/>
                <w:color w:val="000000"/>
                <w:sz w:val="24"/>
                <w:szCs w:val="24"/>
              </w:rPr>
            </w:pPr>
            <w:r>
              <w:rPr>
                <w:rFonts w:hint="eastAsia" w:ascii="宋体" w:hAnsi="宋体" w:eastAsia="宋体" w:cs="宋体"/>
                <w:color w:val="000000"/>
                <w:sz w:val="24"/>
                <w:szCs w:val="24"/>
              </w:rPr>
              <w:t>现场技术支持服务</w:t>
            </w:r>
          </w:p>
        </w:tc>
        <w:tc>
          <w:tcPr>
            <w:tcW w:w="368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after="156"/>
              <w:rPr>
                <w:rFonts w:hint="eastAsia" w:ascii="宋体" w:hAnsi="宋体" w:eastAsia="宋体" w:cs="宋体"/>
                <w:color w:val="000000"/>
                <w:sz w:val="24"/>
                <w:szCs w:val="24"/>
              </w:rPr>
            </w:pPr>
            <w:r>
              <w:rPr>
                <w:rFonts w:hint="eastAsia" w:ascii="宋体" w:hAnsi="宋体" w:eastAsia="宋体" w:cs="宋体"/>
                <w:color w:val="000000"/>
                <w:sz w:val="24"/>
                <w:szCs w:val="24"/>
              </w:rPr>
              <w:t>1、到达现场时间：&lt; 2小时</w:t>
            </w:r>
          </w:p>
        </w:tc>
        <w:tc>
          <w:tcPr>
            <w:tcW w:w="3495" w:type="dxa"/>
            <w:vMerge w:val="continue"/>
            <w:tcBorders>
              <w:top w:val="single" w:color="auto" w:sz="4" w:space="0"/>
              <w:left w:val="single" w:color="auto" w:sz="4" w:space="0"/>
              <w:bottom w:val="single" w:color="auto" w:sz="4" w:space="0"/>
              <w:right w:val="single" w:color="auto" w:sz="12" w:space="0"/>
            </w:tcBorders>
            <w:noWrap w:val="0"/>
            <w:vAlign w:val="center"/>
          </w:tcPr>
          <w:p>
            <w:pPr>
              <w:adjustRightInd w:val="0"/>
              <w:snapToGrid w:val="0"/>
              <w:spacing w:after="156"/>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170" w:hRule="atLeast"/>
        </w:trPr>
        <w:tc>
          <w:tcPr>
            <w:tcW w:w="2249" w:type="dxa"/>
            <w:tcBorders>
              <w:top w:val="single" w:color="auto" w:sz="4" w:space="0"/>
              <w:left w:val="single" w:color="auto" w:sz="12" w:space="0"/>
              <w:bottom w:val="single" w:color="auto" w:sz="4" w:space="0"/>
              <w:right w:val="single" w:color="auto" w:sz="4" w:space="0"/>
            </w:tcBorders>
            <w:noWrap w:val="0"/>
            <w:vAlign w:val="center"/>
          </w:tcPr>
          <w:p>
            <w:pPr>
              <w:adjustRightInd w:val="0"/>
              <w:snapToGrid w:val="0"/>
              <w:spacing w:after="156"/>
              <w:rPr>
                <w:rFonts w:hint="eastAsia" w:ascii="宋体" w:hAnsi="宋体" w:eastAsia="宋体" w:cs="宋体"/>
                <w:color w:val="000000"/>
                <w:sz w:val="24"/>
                <w:szCs w:val="24"/>
              </w:rPr>
            </w:pPr>
            <w:r>
              <w:rPr>
                <w:rFonts w:hint="eastAsia" w:ascii="宋体" w:hAnsi="宋体" w:eastAsia="宋体" w:cs="宋体"/>
                <w:color w:val="000000"/>
                <w:sz w:val="24"/>
                <w:szCs w:val="24"/>
              </w:rPr>
              <w:t>紧急故障排除服务</w:t>
            </w:r>
          </w:p>
        </w:tc>
        <w:tc>
          <w:tcPr>
            <w:tcW w:w="3681"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after="156"/>
              <w:rPr>
                <w:rFonts w:hint="eastAsia" w:ascii="宋体" w:hAnsi="宋体" w:eastAsia="宋体" w:cs="宋体"/>
                <w:color w:val="000000"/>
                <w:sz w:val="24"/>
                <w:szCs w:val="24"/>
              </w:rPr>
            </w:pPr>
            <w:r>
              <w:rPr>
                <w:rFonts w:hint="eastAsia" w:ascii="宋体" w:hAnsi="宋体" w:eastAsia="宋体" w:cs="宋体"/>
                <w:color w:val="000000"/>
                <w:sz w:val="24"/>
                <w:szCs w:val="24"/>
              </w:rPr>
              <w:t>一级问题：</w:t>
            </w:r>
          </w:p>
          <w:p>
            <w:pPr>
              <w:adjustRightInd w:val="0"/>
              <w:snapToGrid w:val="0"/>
              <w:spacing w:after="156"/>
              <w:rPr>
                <w:rFonts w:hint="eastAsia" w:ascii="宋体" w:hAnsi="宋体" w:eastAsia="宋体" w:cs="宋体"/>
                <w:color w:val="000000"/>
                <w:sz w:val="24"/>
                <w:szCs w:val="24"/>
              </w:rPr>
            </w:pPr>
            <w:r>
              <w:rPr>
                <w:rFonts w:hint="eastAsia" w:ascii="宋体" w:hAnsi="宋体" w:eastAsia="宋体" w:cs="宋体"/>
                <w:color w:val="000000"/>
                <w:sz w:val="24"/>
                <w:szCs w:val="24"/>
              </w:rPr>
              <w:t>电话响应时间：&lt; 10分钟；</w:t>
            </w:r>
          </w:p>
          <w:p>
            <w:pPr>
              <w:adjustRightInd w:val="0"/>
              <w:snapToGrid w:val="0"/>
              <w:spacing w:after="156"/>
              <w:rPr>
                <w:rFonts w:hint="eastAsia" w:ascii="宋体" w:hAnsi="宋体" w:eastAsia="宋体" w:cs="宋体"/>
                <w:color w:val="000000"/>
                <w:sz w:val="24"/>
                <w:szCs w:val="24"/>
              </w:rPr>
            </w:pPr>
            <w:r>
              <w:rPr>
                <w:rFonts w:hint="eastAsia" w:ascii="宋体" w:hAnsi="宋体" w:eastAsia="宋体" w:cs="宋体"/>
                <w:color w:val="000000"/>
                <w:sz w:val="24"/>
                <w:szCs w:val="24"/>
              </w:rPr>
              <w:t>远程接入响应时间：&lt; 15分钟；到达现场时间：&lt; 2小时。</w:t>
            </w:r>
          </w:p>
        </w:tc>
        <w:tc>
          <w:tcPr>
            <w:tcW w:w="3495" w:type="dxa"/>
            <w:tcBorders>
              <w:top w:val="single" w:color="auto" w:sz="4" w:space="0"/>
              <w:left w:val="single" w:color="auto" w:sz="4" w:space="0"/>
              <w:bottom w:val="single" w:color="auto" w:sz="4" w:space="0"/>
              <w:right w:val="single" w:color="auto" w:sz="12" w:space="0"/>
            </w:tcBorders>
            <w:noWrap w:val="0"/>
            <w:vAlign w:val="center"/>
          </w:tcPr>
          <w:p>
            <w:pPr>
              <w:adjustRightInd w:val="0"/>
              <w:snapToGrid w:val="0"/>
              <w:spacing w:after="156"/>
              <w:rPr>
                <w:rFonts w:hint="eastAsia" w:ascii="宋体" w:hAnsi="宋体" w:eastAsia="宋体" w:cs="宋体"/>
                <w:color w:val="000000"/>
                <w:sz w:val="24"/>
                <w:szCs w:val="24"/>
              </w:rPr>
            </w:pPr>
            <w:r>
              <w:rPr>
                <w:rFonts w:hint="eastAsia" w:ascii="宋体" w:hAnsi="宋体" w:eastAsia="宋体" w:cs="宋体"/>
                <w:color w:val="000000"/>
                <w:sz w:val="24"/>
                <w:szCs w:val="24"/>
              </w:rPr>
              <w:t>紧急故障恢复时间：</w:t>
            </w:r>
          </w:p>
          <w:p>
            <w:pPr>
              <w:adjustRightInd w:val="0"/>
              <w:snapToGrid w:val="0"/>
              <w:spacing w:after="156"/>
              <w:rPr>
                <w:rFonts w:hint="eastAsia" w:ascii="宋体" w:hAnsi="宋体" w:eastAsia="宋体" w:cs="宋体"/>
                <w:color w:val="000000"/>
                <w:sz w:val="24"/>
                <w:szCs w:val="24"/>
              </w:rPr>
            </w:pPr>
            <w:r>
              <w:rPr>
                <w:rFonts w:hint="eastAsia" w:ascii="宋体" w:hAnsi="宋体" w:eastAsia="宋体" w:cs="宋体"/>
                <w:color w:val="000000"/>
                <w:sz w:val="24"/>
                <w:szCs w:val="24"/>
              </w:rPr>
              <w:t>&lt; 4小时</w:t>
            </w:r>
          </w:p>
        </w:tc>
      </w:tr>
      <w:tr>
        <w:tblPrEx>
          <w:tblCellMar>
            <w:top w:w="0" w:type="dxa"/>
            <w:left w:w="108" w:type="dxa"/>
            <w:bottom w:w="0" w:type="dxa"/>
            <w:right w:w="108" w:type="dxa"/>
          </w:tblCellMar>
        </w:tblPrEx>
        <w:trPr>
          <w:trHeight w:val="170" w:hRule="atLeast"/>
        </w:trPr>
        <w:tc>
          <w:tcPr>
            <w:tcW w:w="2249" w:type="dxa"/>
            <w:tcBorders>
              <w:top w:val="single" w:color="auto" w:sz="4" w:space="0"/>
              <w:left w:val="single" w:color="auto" w:sz="12" w:space="0"/>
              <w:bottom w:val="single" w:color="auto" w:sz="4" w:space="0"/>
              <w:right w:val="single" w:color="auto" w:sz="4" w:space="0"/>
            </w:tcBorders>
            <w:noWrap w:val="0"/>
            <w:vAlign w:val="center"/>
          </w:tcPr>
          <w:p>
            <w:pPr>
              <w:adjustRightInd w:val="0"/>
              <w:snapToGrid w:val="0"/>
              <w:spacing w:after="156"/>
              <w:rPr>
                <w:rFonts w:hint="eastAsia" w:ascii="宋体" w:hAnsi="宋体" w:eastAsia="宋体" w:cs="宋体"/>
                <w:color w:val="000000"/>
                <w:sz w:val="24"/>
                <w:szCs w:val="24"/>
              </w:rPr>
            </w:pPr>
            <w:r>
              <w:rPr>
                <w:rFonts w:hint="eastAsia" w:ascii="宋体" w:hAnsi="宋体" w:eastAsia="宋体" w:cs="宋体"/>
                <w:color w:val="000000"/>
                <w:sz w:val="24"/>
                <w:szCs w:val="24"/>
              </w:rPr>
              <w:t>设备巡检服务</w:t>
            </w:r>
          </w:p>
        </w:tc>
        <w:tc>
          <w:tcPr>
            <w:tcW w:w="7176" w:type="dxa"/>
            <w:gridSpan w:val="2"/>
            <w:tcBorders>
              <w:top w:val="single" w:color="auto" w:sz="4" w:space="0"/>
              <w:left w:val="single" w:color="auto" w:sz="4" w:space="0"/>
              <w:bottom w:val="single" w:color="auto" w:sz="4" w:space="0"/>
              <w:right w:val="single" w:color="auto" w:sz="12" w:space="0"/>
            </w:tcBorders>
            <w:noWrap w:val="0"/>
            <w:vAlign w:val="center"/>
          </w:tcPr>
          <w:p>
            <w:pPr>
              <w:adjustRightInd w:val="0"/>
              <w:snapToGrid w:val="0"/>
              <w:spacing w:after="156"/>
              <w:rPr>
                <w:rFonts w:hint="eastAsia" w:ascii="宋体" w:hAnsi="宋体" w:eastAsia="宋体" w:cs="宋体"/>
                <w:color w:val="000000"/>
                <w:sz w:val="24"/>
                <w:szCs w:val="24"/>
              </w:rPr>
            </w:pPr>
            <w:r>
              <w:rPr>
                <w:rFonts w:hint="eastAsia" w:ascii="宋体" w:hAnsi="宋体" w:eastAsia="宋体" w:cs="宋体"/>
                <w:color w:val="000000"/>
                <w:sz w:val="24"/>
                <w:szCs w:val="24"/>
              </w:rPr>
              <w:t>4次/年</w:t>
            </w:r>
          </w:p>
        </w:tc>
      </w:tr>
      <w:tr>
        <w:tblPrEx>
          <w:tblCellMar>
            <w:top w:w="0" w:type="dxa"/>
            <w:left w:w="108" w:type="dxa"/>
            <w:bottom w:w="0" w:type="dxa"/>
            <w:right w:w="108" w:type="dxa"/>
          </w:tblCellMar>
        </w:tblPrEx>
        <w:trPr>
          <w:trHeight w:val="170" w:hRule="atLeast"/>
        </w:trPr>
        <w:tc>
          <w:tcPr>
            <w:tcW w:w="2249" w:type="dxa"/>
            <w:tcBorders>
              <w:top w:val="single" w:color="auto" w:sz="4" w:space="0"/>
              <w:left w:val="single" w:color="auto" w:sz="12" w:space="0"/>
              <w:bottom w:val="single" w:color="auto" w:sz="4" w:space="0"/>
              <w:right w:val="single" w:color="auto" w:sz="4" w:space="0"/>
            </w:tcBorders>
            <w:noWrap w:val="0"/>
            <w:vAlign w:val="center"/>
          </w:tcPr>
          <w:p>
            <w:pPr>
              <w:adjustRightInd w:val="0"/>
              <w:snapToGrid w:val="0"/>
              <w:spacing w:after="156"/>
              <w:rPr>
                <w:rFonts w:hint="eastAsia" w:ascii="宋体" w:hAnsi="宋体" w:eastAsia="宋体" w:cs="宋体"/>
                <w:color w:val="000000"/>
                <w:sz w:val="24"/>
                <w:szCs w:val="24"/>
              </w:rPr>
            </w:pPr>
            <w:r>
              <w:rPr>
                <w:rFonts w:hint="eastAsia" w:ascii="宋体" w:hAnsi="宋体" w:eastAsia="宋体" w:cs="宋体"/>
                <w:color w:val="000000"/>
                <w:sz w:val="24"/>
                <w:szCs w:val="24"/>
              </w:rPr>
              <w:t>故障件维修服务</w:t>
            </w:r>
          </w:p>
        </w:tc>
        <w:tc>
          <w:tcPr>
            <w:tcW w:w="7176" w:type="dxa"/>
            <w:gridSpan w:val="2"/>
            <w:tcBorders>
              <w:top w:val="single" w:color="auto" w:sz="4" w:space="0"/>
              <w:left w:val="single" w:color="auto" w:sz="4" w:space="0"/>
              <w:bottom w:val="single" w:color="auto" w:sz="4" w:space="0"/>
              <w:right w:val="single" w:color="auto" w:sz="12" w:space="0"/>
            </w:tcBorders>
            <w:noWrap w:val="0"/>
            <w:vAlign w:val="center"/>
          </w:tcPr>
          <w:p>
            <w:pPr>
              <w:adjustRightInd w:val="0"/>
              <w:snapToGrid w:val="0"/>
              <w:spacing w:after="156"/>
              <w:rPr>
                <w:rFonts w:hint="eastAsia" w:ascii="宋体" w:hAnsi="宋体" w:eastAsia="宋体" w:cs="宋体"/>
                <w:color w:val="000000"/>
                <w:sz w:val="24"/>
                <w:szCs w:val="24"/>
              </w:rPr>
            </w:pPr>
            <w:r>
              <w:rPr>
                <w:rFonts w:hint="eastAsia" w:ascii="宋体" w:hAnsi="宋体" w:eastAsia="宋体" w:cs="宋体"/>
                <w:color w:val="000000"/>
                <w:sz w:val="24"/>
                <w:szCs w:val="24"/>
              </w:rPr>
              <w:t>返修周期：12个工作日</w:t>
            </w:r>
          </w:p>
        </w:tc>
      </w:tr>
      <w:tr>
        <w:tblPrEx>
          <w:tblCellMar>
            <w:top w:w="0" w:type="dxa"/>
            <w:left w:w="108" w:type="dxa"/>
            <w:bottom w:w="0" w:type="dxa"/>
            <w:right w:w="108" w:type="dxa"/>
          </w:tblCellMar>
        </w:tblPrEx>
        <w:trPr>
          <w:trHeight w:val="170" w:hRule="atLeast"/>
        </w:trPr>
        <w:tc>
          <w:tcPr>
            <w:tcW w:w="2249" w:type="dxa"/>
            <w:tcBorders>
              <w:top w:val="single" w:color="auto" w:sz="4" w:space="0"/>
              <w:left w:val="single" w:color="auto" w:sz="12" w:space="0"/>
              <w:bottom w:val="single" w:color="auto" w:sz="12" w:space="0"/>
              <w:right w:val="single" w:color="auto" w:sz="4" w:space="0"/>
            </w:tcBorders>
            <w:noWrap w:val="0"/>
            <w:vAlign w:val="center"/>
          </w:tcPr>
          <w:p>
            <w:pPr>
              <w:adjustRightInd w:val="0"/>
              <w:snapToGrid w:val="0"/>
              <w:spacing w:after="156"/>
              <w:rPr>
                <w:rFonts w:hint="eastAsia" w:ascii="宋体" w:hAnsi="宋体" w:eastAsia="宋体" w:cs="宋体"/>
                <w:color w:val="000000"/>
                <w:sz w:val="24"/>
                <w:szCs w:val="24"/>
              </w:rPr>
            </w:pPr>
            <w:r>
              <w:rPr>
                <w:rFonts w:hint="eastAsia" w:ascii="宋体" w:hAnsi="宋体" w:eastAsia="宋体" w:cs="宋体"/>
                <w:color w:val="000000"/>
                <w:sz w:val="24"/>
                <w:szCs w:val="24"/>
              </w:rPr>
              <w:t>紧急备件支持服务</w:t>
            </w:r>
          </w:p>
        </w:tc>
        <w:tc>
          <w:tcPr>
            <w:tcW w:w="7176" w:type="dxa"/>
            <w:gridSpan w:val="2"/>
            <w:tcBorders>
              <w:top w:val="single" w:color="auto" w:sz="4" w:space="0"/>
              <w:left w:val="single" w:color="auto" w:sz="4" w:space="0"/>
              <w:bottom w:val="single" w:color="auto" w:sz="12" w:space="0"/>
              <w:right w:val="single" w:color="auto" w:sz="12" w:space="0"/>
            </w:tcBorders>
            <w:noWrap w:val="0"/>
            <w:vAlign w:val="center"/>
          </w:tcPr>
          <w:p>
            <w:pPr>
              <w:adjustRightInd w:val="0"/>
              <w:snapToGrid w:val="0"/>
              <w:spacing w:after="156"/>
              <w:rPr>
                <w:rFonts w:hint="eastAsia" w:ascii="宋体" w:hAnsi="宋体" w:eastAsia="宋体" w:cs="宋体"/>
                <w:color w:val="000000"/>
                <w:sz w:val="24"/>
                <w:szCs w:val="24"/>
              </w:rPr>
            </w:pPr>
            <w:r>
              <w:rPr>
                <w:rFonts w:hint="eastAsia" w:ascii="宋体" w:hAnsi="宋体" w:eastAsia="宋体" w:cs="宋体"/>
                <w:color w:val="000000"/>
                <w:sz w:val="24"/>
                <w:szCs w:val="24"/>
              </w:rPr>
              <w:t>第2工作日内备件到达现场 </w:t>
            </w:r>
          </w:p>
        </w:tc>
      </w:tr>
    </w:tbl>
    <w:p>
      <w:pPr>
        <w:spacing w:after="156"/>
        <w:jc w:val="left"/>
        <w:rPr>
          <w:rFonts w:ascii="仿宋" w:hAnsi="仿宋" w:eastAsia="仿宋"/>
          <w:sz w:val="28"/>
          <w:szCs w:val="28"/>
        </w:rPr>
      </w:pPr>
    </w:p>
    <w:tbl>
      <w:tblPr>
        <w:tblStyle w:val="18"/>
        <w:tblW w:w="92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7"/>
        <w:gridCol w:w="2016"/>
        <w:gridCol w:w="3996"/>
        <w:gridCol w:w="25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tblHeader/>
          <w:jc w:val="center"/>
        </w:trPr>
        <w:tc>
          <w:tcPr>
            <w:tcW w:w="687" w:type="dxa"/>
            <w:shd w:val="clear" w:color="auto" w:fill="FFFFFF"/>
            <w:noWrap w:val="0"/>
            <w:vAlign w:val="center"/>
          </w:tcPr>
          <w:p>
            <w:pPr>
              <w:adjustRightInd w:val="0"/>
              <w:snapToGrid w:val="0"/>
              <w:spacing w:after="0" w:afterLines="0"/>
              <w:jc w:val="center"/>
              <w:rPr>
                <w:rFonts w:hint="eastAsia" w:ascii="宋体" w:hAnsi="宋体" w:eastAsia="宋体" w:cs="宋体"/>
                <w:b/>
                <w:sz w:val="24"/>
                <w:szCs w:val="24"/>
              </w:rPr>
            </w:pPr>
            <w:r>
              <w:rPr>
                <w:rFonts w:hint="eastAsia" w:ascii="宋体" w:hAnsi="宋体" w:eastAsia="宋体" w:cs="宋体"/>
                <w:b/>
                <w:sz w:val="24"/>
                <w:szCs w:val="24"/>
              </w:rPr>
              <w:t>分类</w:t>
            </w:r>
          </w:p>
        </w:tc>
        <w:tc>
          <w:tcPr>
            <w:tcW w:w="2016" w:type="dxa"/>
            <w:shd w:val="clear" w:color="auto" w:fill="FFFFFF"/>
            <w:noWrap w:val="0"/>
            <w:vAlign w:val="center"/>
          </w:tcPr>
          <w:p>
            <w:pPr>
              <w:adjustRightInd w:val="0"/>
              <w:snapToGrid w:val="0"/>
              <w:spacing w:after="0" w:afterLines="0"/>
              <w:jc w:val="center"/>
              <w:rPr>
                <w:rFonts w:hint="eastAsia" w:ascii="宋体" w:hAnsi="宋体" w:eastAsia="宋体" w:cs="宋体"/>
                <w:b/>
                <w:sz w:val="24"/>
                <w:szCs w:val="24"/>
              </w:rPr>
            </w:pPr>
            <w:r>
              <w:rPr>
                <w:rFonts w:hint="eastAsia" w:ascii="宋体" w:hAnsi="宋体" w:eastAsia="宋体" w:cs="宋体"/>
                <w:b/>
                <w:sz w:val="24"/>
                <w:szCs w:val="24"/>
              </w:rPr>
              <w:t>一级问题</w:t>
            </w:r>
          </w:p>
        </w:tc>
        <w:tc>
          <w:tcPr>
            <w:tcW w:w="3996" w:type="dxa"/>
            <w:shd w:val="clear" w:color="auto" w:fill="FFFFFF"/>
            <w:noWrap w:val="0"/>
            <w:vAlign w:val="center"/>
          </w:tcPr>
          <w:p>
            <w:pPr>
              <w:adjustRightInd w:val="0"/>
              <w:snapToGrid w:val="0"/>
              <w:spacing w:after="0" w:afterLines="0"/>
              <w:jc w:val="center"/>
              <w:rPr>
                <w:rFonts w:hint="eastAsia" w:ascii="宋体" w:hAnsi="宋体" w:eastAsia="宋体" w:cs="宋体"/>
                <w:b/>
                <w:sz w:val="24"/>
                <w:szCs w:val="24"/>
              </w:rPr>
            </w:pPr>
            <w:r>
              <w:rPr>
                <w:rFonts w:hint="eastAsia" w:ascii="宋体" w:hAnsi="宋体" w:eastAsia="宋体" w:cs="宋体"/>
                <w:b/>
                <w:sz w:val="24"/>
                <w:szCs w:val="24"/>
              </w:rPr>
              <w:t>二级问题</w:t>
            </w:r>
          </w:p>
        </w:tc>
        <w:tc>
          <w:tcPr>
            <w:tcW w:w="2501" w:type="dxa"/>
            <w:shd w:val="clear" w:color="auto" w:fill="FFFFFF"/>
            <w:noWrap w:val="0"/>
            <w:vAlign w:val="center"/>
          </w:tcPr>
          <w:p>
            <w:pPr>
              <w:adjustRightInd w:val="0"/>
              <w:snapToGrid w:val="0"/>
              <w:spacing w:after="0" w:afterLines="0"/>
              <w:jc w:val="center"/>
              <w:rPr>
                <w:rFonts w:hint="eastAsia" w:ascii="宋体" w:hAnsi="宋体" w:eastAsia="宋体" w:cs="宋体"/>
                <w:b/>
                <w:sz w:val="24"/>
                <w:szCs w:val="24"/>
              </w:rPr>
            </w:pPr>
            <w:r>
              <w:rPr>
                <w:rFonts w:hint="eastAsia" w:ascii="宋体" w:hAnsi="宋体" w:eastAsia="宋体" w:cs="宋体"/>
                <w:b/>
                <w:sz w:val="24"/>
                <w:szCs w:val="24"/>
              </w:rPr>
              <w:t>三级问题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7" w:hRule="atLeast"/>
          <w:jc w:val="center"/>
        </w:trPr>
        <w:tc>
          <w:tcPr>
            <w:tcW w:w="687" w:type="dxa"/>
            <w:shd w:val="clear" w:color="auto" w:fill="FFFFFF"/>
            <w:noWrap w:val="0"/>
            <w:vAlign w:val="center"/>
          </w:tcPr>
          <w:p>
            <w:pPr>
              <w:adjustRightInd w:val="0"/>
              <w:snapToGrid w:val="0"/>
              <w:spacing w:after="156"/>
              <w:jc w:val="center"/>
              <w:rPr>
                <w:rFonts w:hint="eastAsia" w:ascii="宋体" w:hAnsi="宋体" w:eastAsia="宋体" w:cs="宋体"/>
                <w:b/>
                <w:sz w:val="24"/>
                <w:szCs w:val="24"/>
              </w:rPr>
            </w:pPr>
            <w:r>
              <w:rPr>
                <w:rFonts w:hint="eastAsia" w:ascii="宋体" w:hAnsi="宋体" w:eastAsia="宋体" w:cs="宋体"/>
                <w:b/>
                <w:sz w:val="24"/>
                <w:szCs w:val="24"/>
              </w:rPr>
              <w:t>设备问题</w:t>
            </w:r>
          </w:p>
        </w:tc>
        <w:tc>
          <w:tcPr>
            <w:tcW w:w="2016" w:type="dxa"/>
            <w:noWrap w:val="0"/>
            <w:vAlign w:val="center"/>
          </w:tcPr>
          <w:p>
            <w:pPr>
              <w:adjustRightInd w:val="0"/>
              <w:snapToGrid w:val="0"/>
              <w:spacing w:after="156"/>
              <w:rPr>
                <w:rFonts w:hint="eastAsia" w:ascii="宋体" w:hAnsi="宋体" w:eastAsia="宋体" w:cs="宋体"/>
                <w:sz w:val="24"/>
                <w:szCs w:val="24"/>
              </w:rPr>
            </w:pPr>
            <w:r>
              <w:rPr>
                <w:rFonts w:hint="eastAsia" w:ascii="宋体" w:hAnsi="宋体" w:eastAsia="宋体" w:cs="宋体"/>
                <w:sz w:val="24"/>
                <w:szCs w:val="24"/>
              </w:rPr>
              <w:t>1. 设备所提供的业务出现中断、频繁瞬断。</w:t>
            </w:r>
          </w:p>
        </w:tc>
        <w:tc>
          <w:tcPr>
            <w:tcW w:w="3996" w:type="dxa"/>
            <w:noWrap w:val="0"/>
            <w:vAlign w:val="center"/>
          </w:tcPr>
          <w:p>
            <w:pPr>
              <w:adjustRightInd w:val="0"/>
              <w:snapToGrid w:val="0"/>
              <w:spacing w:after="156"/>
              <w:rPr>
                <w:rFonts w:hint="eastAsia" w:ascii="宋体" w:hAnsi="宋体" w:eastAsia="宋体" w:cs="宋体"/>
                <w:sz w:val="24"/>
                <w:szCs w:val="24"/>
              </w:rPr>
            </w:pPr>
            <w:r>
              <w:rPr>
                <w:rFonts w:hint="eastAsia" w:ascii="宋体" w:hAnsi="宋体" w:eastAsia="宋体" w:cs="宋体"/>
                <w:sz w:val="24"/>
                <w:szCs w:val="24"/>
              </w:rPr>
              <w:t>1. 设备故障但未影响业务。</w:t>
            </w:r>
          </w:p>
          <w:p>
            <w:pPr>
              <w:adjustRightInd w:val="0"/>
              <w:snapToGrid w:val="0"/>
              <w:spacing w:after="156"/>
              <w:rPr>
                <w:rFonts w:hint="eastAsia" w:ascii="宋体" w:hAnsi="宋体" w:eastAsia="宋体" w:cs="宋体"/>
                <w:sz w:val="24"/>
                <w:szCs w:val="24"/>
              </w:rPr>
            </w:pPr>
            <w:r>
              <w:rPr>
                <w:rFonts w:hint="eastAsia" w:ascii="宋体" w:hAnsi="宋体" w:eastAsia="宋体" w:cs="宋体"/>
                <w:sz w:val="24"/>
                <w:szCs w:val="24"/>
              </w:rPr>
              <w:t>2. 出现可能影响业务告警：包括非频繁瞬断、时钟丢失/劣化、配置告警（安装态）、软件丢失、一路电源失效、温度越限、风扇故障、激光器等告警，但未影响业务。</w:t>
            </w:r>
          </w:p>
          <w:p>
            <w:pPr>
              <w:adjustRightInd w:val="0"/>
              <w:snapToGrid w:val="0"/>
              <w:spacing w:after="156"/>
              <w:rPr>
                <w:rFonts w:hint="eastAsia" w:ascii="宋体" w:hAnsi="宋体" w:eastAsia="宋体" w:cs="宋体"/>
                <w:sz w:val="24"/>
                <w:szCs w:val="24"/>
              </w:rPr>
            </w:pPr>
            <w:r>
              <w:rPr>
                <w:rFonts w:hint="eastAsia" w:ascii="宋体" w:hAnsi="宋体" w:eastAsia="宋体" w:cs="宋体"/>
                <w:sz w:val="24"/>
                <w:szCs w:val="24"/>
              </w:rPr>
              <w:t>3. 保护异常但未影响业务：如各种倒换异常。</w:t>
            </w:r>
          </w:p>
          <w:p>
            <w:pPr>
              <w:adjustRightInd w:val="0"/>
              <w:snapToGrid w:val="0"/>
              <w:spacing w:after="156"/>
              <w:rPr>
                <w:rFonts w:hint="eastAsia" w:ascii="宋体" w:hAnsi="宋体" w:eastAsia="宋体" w:cs="宋体"/>
                <w:sz w:val="24"/>
                <w:szCs w:val="24"/>
              </w:rPr>
            </w:pPr>
            <w:r>
              <w:rPr>
                <w:rFonts w:hint="eastAsia" w:ascii="宋体" w:hAnsi="宋体" w:eastAsia="宋体" w:cs="宋体"/>
                <w:sz w:val="24"/>
                <w:szCs w:val="24"/>
              </w:rPr>
              <w:t>4. 数据丢包或速率下降，未明显影响使用。</w:t>
            </w:r>
          </w:p>
        </w:tc>
        <w:tc>
          <w:tcPr>
            <w:tcW w:w="2501" w:type="dxa"/>
            <w:noWrap w:val="0"/>
            <w:vAlign w:val="center"/>
          </w:tcPr>
          <w:p>
            <w:pPr>
              <w:adjustRightInd w:val="0"/>
              <w:snapToGrid w:val="0"/>
              <w:spacing w:after="156"/>
              <w:rPr>
                <w:rFonts w:hint="eastAsia" w:ascii="宋体" w:hAnsi="宋体" w:eastAsia="宋体" w:cs="宋体"/>
                <w:sz w:val="24"/>
                <w:szCs w:val="24"/>
              </w:rPr>
            </w:pPr>
            <w:r>
              <w:rPr>
                <w:rFonts w:hint="eastAsia" w:ascii="宋体" w:hAnsi="宋体" w:eastAsia="宋体" w:cs="宋体"/>
                <w:sz w:val="24"/>
                <w:szCs w:val="24"/>
              </w:rPr>
              <w:t>1.有少量误码，但没有影响业务。</w:t>
            </w:r>
          </w:p>
          <w:p>
            <w:pPr>
              <w:adjustRightInd w:val="0"/>
              <w:snapToGrid w:val="0"/>
              <w:spacing w:after="156"/>
              <w:rPr>
                <w:rFonts w:hint="eastAsia" w:ascii="宋体" w:hAnsi="宋体" w:eastAsia="宋体" w:cs="宋体"/>
                <w:sz w:val="24"/>
                <w:szCs w:val="24"/>
              </w:rPr>
            </w:pPr>
            <w:r>
              <w:rPr>
                <w:rFonts w:hint="eastAsia" w:ascii="宋体" w:hAnsi="宋体" w:eastAsia="宋体" w:cs="宋体"/>
                <w:sz w:val="24"/>
                <w:szCs w:val="24"/>
              </w:rPr>
              <w:t>2.网管登录/监控网元困难；</w:t>
            </w:r>
          </w:p>
          <w:p>
            <w:pPr>
              <w:adjustRightInd w:val="0"/>
              <w:snapToGrid w:val="0"/>
              <w:spacing w:after="156"/>
              <w:rPr>
                <w:rFonts w:hint="eastAsia" w:ascii="宋体" w:hAnsi="宋体" w:eastAsia="宋体" w:cs="宋体"/>
                <w:sz w:val="24"/>
                <w:szCs w:val="24"/>
              </w:rPr>
            </w:pPr>
            <w:r>
              <w:rPr>
                <w:rFonts w:hint="eastAsia" w:ascii="宋体" w:hAnsi="宋体" w:eastAsia="宋体" w:cs="宋体"/>
                <w:sz w:val="24"/>
                <w:szCs w:val="24"/>
              </w:rPr>
              <w:t>3.公务呼叫不通或通话不清晰。</w:t>
            </w:r>
          </w:p>
          <w:p>
            <w:pPr>
              <w:adjustRightInd w:val="0"/>
              <w:snapToGrid w:val="0"/>
              <w:spacing w:after="156"/>
              <w:rPr>
                <w:rFonts w:hint="eastAsia" w:ascii="宋体" w:hAnsi="宋体" w:eastAsia="宋体" w:cs="宋体"/>
                <w:sz w:val="24"/>
                <w:szCs w:val="24"/>
              </w:rPr>
            </w:pPr>
            <w:r>
              <w:rPr>
                <w:rFonts w:hint="eastAsia" w:ascii="宋体" w:hAnsi="宋体" w:eastAsia="宋体" w:cs="宋体"/>
                <w:sz w:val="24"/>
                <w:szCs w:val="24"/>
              </w:rPr>
              <w:t>4.明显属于非设备故障导致的业务中断。</w:t>
            </w:r>
          </w:p>
          <w:p>
            <w:pPr>
              <w:adjustRightInd w:val="0"/>
              <w:snapToGrid w:val="0"/>
              <w:spacing w:after="156"/>
              <w:rPr>
                <w:rFonts w:hint="eastAsia" w:ascii="宋体" w:hAnsi="宋体" w:eastAsia="宋体" w:cs="宋体"/>
                <w:sz w:val="24"/>
                <w:szCs w:val="24"/>
              </w:rPr>
            </w:pPr>
            <w:r>
              <w:rPr>
                <w:rFonts w:hint="eastAsia" w:ascii="宋体" w:hAnsi="宋体" w:eastAsia="宋体" w:cs="宋体"/>
                <w:sz w:val="24"/>
                <w:szCs w:val="24"/>
              </w:rPr>
              <w:t>5. 其它问题。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4" w:hRule="atLeast"/>
          <w:jc w:val="center"/>
        </w:trPr>
        <w:tc>
          <w:tcPr>
            <w:tcW w:w="687" w:type="dxa"/>
            <w:shd w:val="clear" w:color="auto" w:fill="FFFFFF"/>
            <w:noWrap w:val="0"/>
            <w:vAlign w:val="center"/>
          </w:tcPr>
          <w:p>
            <w:pPr>
              <w:adjustRightInd w:val="0"/>
              <w:snapToGrid w:val="0"/>
              <w:spacing w:after="156"/>
              <w:jc w:val="center"/>
              <w:rPr>
                <w:rFonts w:hint="eastAsia" w:ascii="宋体" w:hAnsi="宋体" w:eastAsia="宋体" w:cs="宋体"/>
                <w:b/>
                <w:sz w:val="24"/>
                <w:szCs w:val="24"/>
              </w:rPr>
            </w:pPr>
            <w:r>
              <w:rPr>
                <w:rFonts w:hint="eastAsia" w:ascii="宋体" w:hAnsi="宋体" w:eastAsia="宋体" w:cs="宋体"/>
                <w:b/>
                <w:sz w:val="24"/>
                <w:szCs w:val="24"/>
              </w:rPr>
              <w:t>网管问题</w:t>
            </w:r>
          </w:p>
        </w:tc>
        <w:tc>
          <w:tcPr>
            <w:tcW w:w="2016" w:type="dxa"/>
            <w:noWrap w:val="0"/>
            <w:vAlign w:val="center"/>
          </w:tcPr>
          <w:p>
            <w:pPr>
              <w:adjustRightInd w:val="0"/>
              <w:snapToGrid w:val="0"/>
              <w:spacing w:after="156"/>
              <w:rPr>
                <w:rFonts w:hint="eastAsia" w:ascii="宋体" w:hAnsi="宋体" w:eastAsia="宋体" w:cs="宋体"/>
                <w:sz w:val="24"/>
                <w:szCs w:val="24"/>
              </w:rPr>
            </w:pPr>
            <w:r>
              <w:rPr>
                <w:rFonts w:hint="eastAsia" w:ascii="宋体" w:hAnsi="宋体" w:eastAsia="宋体" w:cs="宋体"/>
                <w:sz w:val="24"/>
                <w:szCs w:val="24"/>
              </w:rPr>
              <w:t>1. 网管出现死机（包括前后台异常退出）。</w:t>
            </w:r>
          </w:p>
          <w:p>
            <w:pPr>
              <w:adjustRightInd w:val="0"/>
              <w:snapToGrid w:val="0"/>
              <w:spacing w:after="156"/>
              <w:rPr>
                <w:rFonts w:hint="eastAsia" w:ascii="宋体" w:hAnsi="宋体" w:eastAsia="宋体" w:cs="宋体"/>
                <w:sz w:val="24"/>
                <w:szCs w:val="24"/>
              </w:rPr>
            </w:pPr>
            <w:r>
              <w:rPr>
                <w:rFonts w:hint="eastAsia" w:ascii="宋体" w:hAnsi="宋体" w:eastAsia="宋体" w:cs="宋体"/>
                <w:sz w:val="24"/>
                <w:szCs w:val="24"/>
              </w:rPr>
              <w:t>2. 硬件故障导致网管不可用。</w:t>
            </w:r>
          </w:p>
          <w:p>
            <w:pPr>
              <w:adjustRightInd w:val="0"/>
              <w:snapToGrid w:val="0"/>
              <w:spacing w:after="156"/>
              <w:rPr>
                <w:rFonts w:hint="eastAsia" w:ascii="宋体" w:hAnsi="宋体" w:eastAsia="宋体" w:cs="宋体"/>
                <w:sz w:val="24"/>
                <w:szCs w:val="24"/>
              </w:rPr>
            </w:pPr>
            <w:r>
              <w:rPr>
                <w:rFonts w:hint="eastAsia" w:ascii="宋体" w:hAnsi="宋体" w:eastAsia="宋体" w:cs="宋体"/>
                <w:sz w:val="24"/>
                <w:szCs w:val="24"/>
              </w:rPr>
              <w:t>3. 网管脱管。</w:t>
            </w:r>
          </w:p>
        </w:tc>
        <w:tc>
          <w:tcPr>
            <w:tcW w:w="3996" w:type="dxa"/>
            <w:noWrap w:val="0"/>
            <w:vAlign w:val="center"/>
          </w:tcPr>
          <w:p>
            <w:pPr>
              <w:adjustRightInd w:val="0"/>
              <w:snapToGrid w:val="0"/>
              <w:spacing w:after="156"/>
              <w:rPr>
                <w:rFonts w:hint="eastAsia" w:ascii="宋体" w:hAnsi="宋体" w:eastAsia="宋体" w:cs="宋体"/>
                <w:sz w:val="24"/>
                <w:szCs w:val="24"/>
              </w:rPr>
            </w:pPr>
            <w:r>
              <w:rPr>
                <w:rFonts w:hint="eastAsia" w:ascii="宋体" w:hAnsi="宋体" w:eastAsia="宋体" w:cs="宋体"/>
                <w:sz w:val="24"/>
                <w:szCs w:val="24"/>
              </w:rPr>
              <w:t>1. 网管操作速度明显变慢。</w:t>
            </w:r>
          </w:p>
          <w:p>
            <w:pPr>
              <w:adjustRightInd w:val="0"/>
              <w:snapToGrid w:val="0"/>
              <w:spacing w:after="156"/>
              <w:rPr>
                <w:rFonts w:hint="eastAsia" w:ascii="宋体" w:hAnsi="宋体" w:eastAsia="宋体" w:cs="宋体"/>
                <w:sz w:val="24"/>
                <w:szCs w:val="24"/>
              </w:rPr>
            </w:pPr>
            <w:r>
              <w:rPr>
                <w:rFonts w:hint="eastAsia" w:ascii="宋体" w:hAnsi="宋体" w:eastAsia="宋体" w:cs="宋体"/>
                <w:sz w:val="24"/>
                <w:szCs w:val="24"/>
              </w:rPr>
              <w:t>2. 网管某些功能不能操作。</w:t>
            </w:r>
          </w:p>
        </w:tc>
        <w:tc>
          <w:tcPr>
            <w:tcW w:w="2501" w:type="dxa"/>
            <w:noWrap w:val="0"/>
            <w:vAlign w:val="center"/>
          </w:tcPr>
          <w:p>
            <w:pPr>
              <w:adjustRightInd w:val="0"/>
              <w:snapToGrid w:val="0"/>
              <w:spacing w:after="156"/>
              <w:rPr>
                <w:rFonts w:hint="eastAsia" w:ascii="宋体" w:hAnsi="宋体" w:eastAsia="宋体" w:cs="宋体"/>
                <w:sz w:val="24"/>
                <w:szCs w:val="24"/>
              </w:rPr>
            </w:pPr>
            <w:r>
              <w:rPr>
                <w:rFonts w:hint="eastAsia" w:ascii="宋体" w:hAnsi="宋体" w:eastAsia="宋体" w:cs="宋体"/>
                <w:sz w:val="24"/>
                <w:szCs w:val="24"/>
              </w:rPr>
              <w:t>1. 其它问题。</w:t>
            </w:r>
          </w:p>
        </w:tc>
      </w:tr>
    </w:tbl>
    <w:p>
      <w:pPr>
        <w:pStyle w:val="2"/>
        <w:pageBreakBefore w:val="0"/>
        <w:spacing w:before="156" w:beforeLines="50" w:after="156" w:line="360" w:lineRule="auto"/>
        <w:ind w:left="431" w:hanging="431"/>
        <w:rPr>
          <w:rFonts w:hint="eastAsia" w:ascii="宋体" w:hAnsi="宋体" w:eastAsia="宋体" w:cs="宋体"/>
          <w:sz w:val="24"/>
          <w:szCs w:val="24"/>
        </w:rPr>
      </w:pPr>
      <w:bookmarkStart w:id="2" w:name="_Toc140066563"/>
      <w:r>
        <w:rPr>
          <w:rFonts w:hint="eastAsia" w:ascii="宋体" w:hAnsi="宋体" w:eastAsia="宋体" w:cs="宋体"/>
          <w:sz w:val="24"/>
          <w:szCs w:val="24"/>
          <w:lang w:eastAsia="zh-CN"/>
        </w:rPr>
        <w:t>三、</w:t>
      </w:r>
      <w:r>
        <w:rPr>
          <w:rFonts w:hint="eastAsia" w:ascii="宋体" w:hAnsi="宋体" w:eastAsia="宋体" w:cs="宋体"/>
          <w:sz w:val="24"/>
          <w:szCs w:val="24"/>
        </w:rPr>
        <w:t>服务时间</w:t>
      </w:r>
    </w:p>
    <w:p>
      <w:pPr>
        <w:spacing w:after="156"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服务</w:t>
      </w:r>
      <w:r>
        <w:rPr>
          <w:rFonts w:hint="eastAsia" w:ascii="宋体" w:hAnsi="宋体" w:eastAsia="宋体" w:cs="宋体"/>
          <w:sz w:val="24"/>
          <w:szCs w:val="24"/>
          <w:lang w:eastAsia="zh-CN"/>
        </w:rPr>
        <w:t>期</w:t>
      </w:r>
      <w:r>
        <w:rPr>
          <w:rFonts w:hint="eastAsia" w:ascii="宋体" w:hAnsi="宋体" w:eastAsia="宋体" w:cs="宋体"/>
          <w:sz w:val="24"/>
          <w:szCs w:val="24"/>
        </w:rPr>
        <w:t>：合同签订之日起3年。</w:t>
      </w:r>
    </w:p>
    <w:p>
      <w:pPr>
        <w:pStyle w:val="2"/>
        <w:pageBreakBefore w:val="0"/>
        <w:spacing w:before="156" w:beforeLines="50" w:after="156" w:line="360" w:lineRule="auto"/>
        <w:ind w:left="431" w:hanging="431"/>
        <w:rPr>
          <w:rFonts w:hint="eastAsia" w:ascii="宋体" w:hAnsi="宋体" w:eastAsia="宋体" w:cs="宋体"/>
          <w:sz w:val="24"/>
          <w:szCs w:val="24"/>
        </w:rPr>
      </w:pPr>
      <w:r>
        <w:rPr>
          <w:rFonts w:hint="eastAsia" w:ascii="宋体" w:hAnsi="宋体" w:eastAsia="宋体" w:cs="宋体"/>
          <w:sz w:val="24"/>
          <w:szCs w:val="24"/>
          <w:lang w:eastAsia="zh-CN"/>
        </w:rPr>
        <w:t>四、</w:t>
      </w:r>
      <w:r>
        <w:rPr>
          <w:rFonts w:hint="eastAsia" w:ascii="宋体" w:hAnsi="宋体" w:eastAsia="宋体" w:cs="宋体"/>
          <w:sz w:val="24"/>
          <w:szCs w:val="24"/>
        </w:rPr>
        <w:t>维保覆盖设备</w:t>
      </w:r>
      <w:bookmarkEnd w:id="2"/>
    </w:p>
    <w:p>
      <w:pPr>
        <w:spacing w:after="156"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本次维保采购覆盖合同FK201804010下所有设备，设备列表如下：</w:t>
      </w:r>
    </w:p>
    <w:tbl>
      <w:tblPr>
        <w:tblStyle w:val="18"/>
        <w:tblW w:w="107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42"/>
        <w:gridCol w:w="3852"/>
        <w:gridCol w:w="1951"/>
        <w:gridCol w:w="1560"/>
        <w:gridCol w:w="23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2" w:type="dxa"/>
            <w:shd w:val="clear" w:color="auto" w:fill="auto"/>
            <w:noWrap w:val="0"/>
            <w:vAlign w:val="center"/>
          </w:tcPr>
          <w:p>
            <w:pPr>
              <w:spacing w:after="156"/>
              <w:jc w:val="center"/>
              <w:rPr>
                <w:rFonts w:hint="eastAsia" w:ascii="宋体" w:hAnsi="宋体" w:eastAsia="宋体" w:cs="宋体"/>
                <w:b/>
                <w:bCs/>
                <w:sz w:val="24"/>
                <w:szCs w:val="24"/>
              </w:rPr>
            </w:pPr>
            <w:r>
              <w:rPr>
                <w:rFonts w:hint="eastAsia" w:ascii="宋体" w:hAnsi="宋体" w:eastAsia="宋体" w:cs="宋体"/>
                <w:b/>
                <w:bCs/>
                <w:sz w:val="24"/>
                <w:szCs w:val="24"/>
              </w:rPr>
              <w:t>机房</w:t>
            </w:r>
          </w:p>
        </w:tc>
        <w:tc>
          <w:tcPr>
            <w:tcW w:w="3852" w:type="dxa"/>
            <w:shd w:val="clear" w:color="auto" w:fill="auto"/>
            <w:noWrap w:val="0"/>
            <w:vAlign w:val="center"/>
          </w:tcPr>
          <w:p>
            <w:pPr>
              <w:spacing w:after="156"/>
              <w:jc w:val="center"/>
              <w:rPr>
                <w:rFonts w:hint="eastAsia" w:ascii="宋体" w:hAnsi="宋体" w:eastAsia="宋体" w:cs="宋体"/>
                <w:b/>
                <w:bCs/>
                <w:sz w:val="24"/>
                <w:szCs w:val="24"/>
              </w:rPr>
            </w:pPr>
            <w:r>
              <w:rPr>
                <w:rFonts w:hint="eastAsia" w:ascii="宋体" w:hAnsi="宋体" w:eastAsia="宋体" w:cs="宋体"/>
                <w:b/>
                <w:bCs/>
                <w:sz w:val="24"/>
                <w:szCs w:val="24"/>
              </w:rPr>
              <w:t>货物名称</w:t>
            </w:r>
          </w:p>
        </w:tc>
        <w:tc>
          <w:tcPr>
            <w:tcW w:w="1951" w:type="dxa"/>
            <w:shd w:val="clear" w:color="auto" w:fill="auto"/>
            <w:noWrap w:val="0"/>
            <w:vAlign w:val="center"/>
          </w:tcPr>
          <w:p>
            <w:pPr>
              <w:spacing w:after="156"/>
              <w:jc w:val="center"/>
              <w:rPr>
                <w:rFonts w:hint="eastAsia" w:ascii="宋体" w:hAnsi="宋体" w:eastAsia="宋体" w:cs="宋体"/>
                <w:b/>
                <w:bCs/>
                <w:sz w:val="24"/>
                <w:szCs w:val="24"/>
              </w:rPr>
            </w:pPr>
            <w:r>
              <w:rPr>
                <w:rFonts w:hint="eastAsia" w:ascii="宋体" w:hAnsi="宋体" w:eastAsia="宋体" w:cs="宋体"/>
                <w:b/>
                <w:bCs/>
                <w:sz w:val="24"/>
                <w:szCs w:val="24"/>
              </w:rPr>
              <w:t>序列号</w:t>
            </w:r>
          </w:p>
        </w:tc>
        <w:tc>
          <w:tcPr>
            <w:tcW w:w="1560" w:type="dxa"/>
            <w:shd w:val="clear" w:color="auto" w:fill="auto"/>
            <w:noWrap w:val="0"/>
            <w:vAlign w:val="center"/>
          </w:tcPr>
          <w:p>
            <w:pPr>
              <w:spacing w:after="156"/>
              <w:jc w:val="center"/>
              <w:rPr>
                <w:rFonts w:hint="eastAsia" w:ascii="宋体" w:hAnsi="宋体" w:eastAsia="宋体" w:cs="宋体"/>
                <w:b/>
                <w:bCs/>
                <w:sz w:val="24"/>
                <w:szCs w:val="24"/>
              </w:rPr>
            </w:pPr>
            <w:r>
              <w:rPr>
                <w:rFonts w:hint="eastAsia" w:ascii="宋体" w:hAnsi="宋体" w:eastAsia="宋体" w:cs="宋体"/>
                <w:b/>
                <w:bCs/>
                <w:sz w:val="24"/>
                <w:szCs w:val="24"/>
              </w:rPr>
              <w:t>维保到期日期</w:t>
            </w:r>
          </w:p>
        </w:tc>
        <w:tc>
          <w:tcPr>
            <w:tcW w:w="2382" w:type="dxa"/>
            <w:shd w:val="clear" w:color="auto" w:fill="auto"/>
            <w:noWrap w:val="0"/>
            <w:vAlign w:val="center"/>
          </w:tcPr>
          <w:p>
            <w:pPr>
              <w:spacing w:after="156"/>
              <w:jc w:val="center"/>
              <w:rPr>
                <w:rFonts w:hint="eastAsia" w:ascii="宋体" w:hAnsi="宋体" w:eastAsia="宋体" w:cs="宋体"/>
                <w:b/>
                <w:bCs/>
                <w:sz w:val="24"/>
                <w:szCs w:val="24"/>
              </w:rPr>
            </w:pPr>
            <w:r>
              <w:rPr>
                <w:rFonts w:hint="eastAsia" w:ascii="宋体" w:hAnsi="宋体" w:eastAsia="宋体" w:cs="宋体"/>
                <w:b/>
                <w:bCs/>
                <w:sz w:val="24"/>
                <w:szCs w:val="24"/>
              </w:rPr>
              <w:t>续保说明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2" w:type="dxa"/>
            <w:shd w:val="clear" w:color="auto" w:fill="auto"/>
            <w:noWrap w:val="0"/>
            <w:vAlign w:val="center"/>
          </w:tcPr>
          <w:p>
            <w:pPr>
              <w:spacing w:after="156"/>
              <w:jc w:val="center"/>
              <w:rPr>
                <w:rFonts w:hint="eastAsia" w:ascii="宋体" w:hAnsi="宋体" w:eastAsia="宋体" w:cs="宋体"/>
                <w:sz w:val="24"/>
                <w:szCs w:val="24"/>
              </w:rPr>
            </w:pPr>
            <w:r>
              <w:rPr>
                <w:rFonts w:hint="eastAsia" w:ascii="宋体" w:hAnsi="宋体" w:eastAsia="宋体" w:cs="宋体"/>
                <w:sz w:val="24"/>
                <w:szCs w:val="24"/>
              </w:rPr>
              <w:t>深圳移动机房</w:t>
            </w:r>
          </w:p>
        </w:tc>
        <w:tc>
          <w:tcPr>
            <w:tcW w:w="3852" w:type="dxa"/>
            <w:shd w:val="clear" w:color="auto" w:fill="auto"/>
            <w:noWrap w:val="0"/>
            <w:vAlign w:val="center"/>
          </w:tcPr>
          <w:p>
            <w:pPr>
              <w:spacing w:after="156"/>
              <w:jc w:val="center"/>
              <w:rPr>
                <w:rFonts w:hint="eastAsia" w:ascii="宋体" w:hAnsi="宋体" w:eastAsia="宋体" w:cs="宋体"/>
                <w:sz w:val="24"/>
                <w:szCs w:val="24"/>
              </w:rPr>
            </w:pPr>
            <w:r>
              <w:rPr>
                <w:rFonts w:hint="eastAsia" w:ascii="宋体" w:hAnsi="宋体" w:eastAsia="宋体" w:cs="宋体"/>
                <w:sz w:val="24"/>
                <w:szCs w:val="24"/>
              </w:rPr>
              <w:t>F5 VPR-2400</w:t>
            </w:r>
            <w:r>
              <w:rPr>
                <w:rStyle w:val="37"/>
                <w:rFonts w:hint="eastAsia" w:ascii="宋体" w:hAnsi="宋体" w:eastAsia="宋体" w:cs="宋体"/>
                <w:sz w:val="24"/>
                <w:szCs w:val="24"/>
                <w:lang w:bidi="ar"/>
              </w:rPr>
              <w:t>负载均衡器</w:t>
            </w:r>
          </w:p>
        </w:tc>
        <w:tc>
          <w:tcPr>
            <w:tcW w:w="1951" w:type="dxa"/>
            <w:shd w:val="clear" w:color="auto" w:fill="auto"/>
            <w:noWrap w:val="0"/>
            <w:vAlign w:val="center"/>
          </w:tcPr>
          <w:p>
            <w:pPr>
              <w:spacing w:after="156"/>
              <w:jc w:val="center"/>
              <w:rPr>
                <w:rFonts w:hint="eastAsia" w:ascii="宋体" w:hAnsi="宋体" w:eastAsia="宋体" w:cs="宋体"/>
                <w:color w:val="000000"/>
                <w:sz w:val="24"/>
                <w:szCs w:val="24"/>
              </w:rPr>
            </w:pPr>
            <w:r>
              <w:rPr>
                <w:rFonts w:hint="eastAsia" w:ascii="宋体" w:hAnsi="宋体" w:eastAsia="宋体" w:cs="宋体"/>
                <w:color w:val="000000"/>
                <w:sz w:val="24"/>
                <w:szCs w:val="24"/>
              </w:rPr>
              <w:t>机箱chs414254s</w:t>
            </w:r>
          </w:p>
          <w:p>
            <w:pPr>
              <w:spacing w:after="156"/>
              <w:jc w:val="center"/>
              <w:rPr>
                <w:rFonts w:hint="eastAsia" w:ascii="宋体" w:hAnsi="宋体" w:eastAsia="宋体" w:cs="宋体"/>
                <w:sz w:val="24"/>
                <w:szCs w:val="24"/>
              </w:rPr>
            </w:pPr>
            <w:r>
              <w:rPr>
                <w:rFonts w:hint="eastAsia" w:ascii="宋体" w:hAnsi="宋体" w:eastAsia="宋体" w:cs="宋体"/>
                <w:sz w:val="24"/>
                <w:szCs w:val="24"/>
              </w:rPr>
              <w:t>板卡</w:t>
            </w:r>
            <w:r>
              <w:rPr>
                <w:rFonts w:hint="eastAsia" w:ascii="宋体" w:hAnsi="宋体" w:eastAsia="宋体" w:cs="宋体"/>
                <w:color w:val="000000"/>
                <w:sz w:val="24"/>
                <w:szCs w:val="24"/>
              </w:rPr>
              <w:t>bld021438s</w:t>
            </w:r>
          </w:p>
        </w:tc>
        <w:tc>
          <w:tcPr>
            <w:tcW w:w="1560" w:type="dxa"/>
            <w:shd w:val="clear" w:color="auto" w:fill="auto"/>
            <w:noWrap w:val="0"/>
            <w:vAlign w:val="center"/>
          </w:tcPr>
          <w:p>
            <w:pPr>
              <w:spacing w:after="156"/>
              <w:jc w:val="center"/>
              <w:rPr>
                <w:rFonts w:hint="eastAsia" w:ascii="宋体" w:hAnsi="宋体" w:eastAsia="宋体" w:cs="宋体"/>
                <w:sz w:val="24"/>
                <w:szCs w:val="24"/>
              </w:rPr>
            </w:pPr>
            <w:r>
              <w:rPr>
                <w:rFonts w:hint="eastAsia" w:ascii="宋体" w:hAnsi="宋体" w:eastAsia="宋体" w:cs="宋体"/>
                <w:sz w:val="24"/>
                <w:szCs w:val="24"/>
              </w:rPr>
              <w:t>2023/5/23</w:t>
            </w:r>
          </w:p>
        </w:tc>
        <w:tc>
          <w:tcPr>
            <w:tcW w:w="2382" w:type="dxa"/>
            <w:shd w:val="clear" w:color="auto" w:fill="auto"/>
            <w:noWrap w:val="0"/>
            <w:vAlign w:val="center"/>
          </w:tcPr>
          <w:p>
            <w:pPr>
              <w:spacing w:after="156"/>
              <w:jc w:val="center"/>
              <w:rPr>
                <w:rFonts w:hint="eastAsia" w:ascii="宋体" w:hAnsi="宋体" w:eastAsia="宋体" w:cs="宋体"/>
                <w:sz w:val="24"/>
                <w:szCs w:val="24"/>
              </w:rPr>
            </w:pPr>
            <w:r>
              <w:rPr>
                <w:rFonts w:hint="eastAsia" w:ascii="宋体" w:hAnsi="宋体" w:eastAsia="宋体" w:cs="宋体"/>
                <w:sz w:val="24"/>
                <w:szCs w:val="24"/>
              </w:rPr>
              <w:t>原厂官方维保，合同签订之日起三年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42" w:type="dxa"/>
            <w:shd w:val="clear" w:color="auto" w:fill="auto"/>
            <w:noWrap w:val="0"/>
            <w:vAlign w:val="center"/>
          </w:tcPr>
          <w:p>
            <w:pPr>
              <w:spacing w:after="156"/>
              <w:jc w:val="center"/>
              <w:rPr>
                <w:rFonts w:hint="eastAsia" w:ascii="宋体" w:hAnsi="宋体" w:eastAsia="宋体" w:cs="宋体"/>
                <w:sz w:val="24"/>
                <w:szCs w:val="24"/>
              </w:rPr>
            </w:pPr>
            <w:r>
              <w:rPr>
                <w:rFonts w:hint="eastAsia" w:ascii="宋体" w:hAnsi="宋体" w:eastAsia="宋体" w:cs="宋体"/>
                <w:sz w:val="24"/>
                <w:szCs w:val="24"/>
              </w:rPr>
              <w:t>深圳移动机房</w:t>
            </w:r>
          </w:p>
        </w:tc>
        <w:tc>
          <w:tcPr>
            <w:tcW w:w="3852" w:type="dxa"/>
            <w:shd w:val="clear" w:color="auto" w:fill="auto"/>
            <w:noWrap w:val="0"/>
            <w:vAlign w:val="center"/>
          </w:tcPr>
          <w:p>
            <w:pPr>
              <w:spacing w:after="156"/>
              <w:jc w:val="center"/>
              <w:rPr>
                <w:rFonts w:hint="eastAsia" w:ascii="宋体" w:hAnsi="宋体" w:eastAsia="宋体" w:cs="宋体"/>
                <w:sz w:val="24"/>
                <w:szCs w:val="24"/>
              </w:rPr>
            </w:pPr>
            <w:r>
              <w:rPr>
                <w:rFonts w:hint="eastAsia" w:ascii="宋体" w:hAnsi="宋体" w:eastAsia="宋体" w:cs="宋体"/>
                <w:sz w:val="24"/>
                <w:szCs w:val="24"/>
              </w:rPr>
              <w:t>F5 VPR-2400</w:t>
            </w:r>
            <w:r>
              <w:rPr>
                <w:rStyle w:val="37"/>
                <w:rFonts w:hint="eastAsia" w:ascii="宋体" w:hAnsi="宋体" w:eastAsia="宋体" w:cs="宋体"/>
                <w:sz w:val="24"/>
                <w:szCs w:val="24"/>
                <w:lang w:bidi="ar"/>
              </w:rPr>
              <w:t>负载均衡器</w:t>
            </w:r>
          </w:p>
        </w:tc>
        <w:tc>
          <w:tcPr>
            <w:tcW w:w="1951" w:type="dxa"/>
            <w:shd w:val="clear" w:color="auto" w:fill="auto"/>
            <w:noWrap w:val="0"/>
            <w:vAlign w:val="center"/>
          </w:tcPr>
          <w:p>
            <w:pPr>
              <w:spacing w:after="156"/>
              <w:jc w:val="center"/>
              <w:rPr>
                <w:rFonts w:hint="eastAsia" w:ascii="宋体" w:hAnsi="宋体" w:eastAsia="宋体" w:cs="宋体"/>
                <w:color w:val="000000"/>
                <w:sz w:val="24"/>
                <w:szCs w:val="24"/>
              </w:rPr>
            </w:pPr>
            <w:r>
              <w:rPr>
                <w:rFonts w:hint="eastAsia" w:ascii="宋体" w:hAnsi="宋体" w:eastAsia="宋体" w:cs="宋体"/>
                <w:color w:val="000000"/>
                <w:sz w:val="24"/>
                <w:szCs w:val="24"/>
              </w:rPr>
              <w:t>机箱chs414253s</w:t>
            </w:r>
          </w:p>
          <w:p>
            <w:pPr>
              <w:spacing w:after="156"/>
              <w:jc w:val="center"/>
              <w:rPr>
                <w:rFonts w:hint="eastAsia" w:ascii="宋体" w:hAnsi="宋体" w:eastAsia="宋体" w:cs="宋体"/>
                <w:sz w:val="24"/>
                <w:szCs w:val="24"/>
              </w:rPr>
            </w:pPr>
            <w:r>
              <w:rPr>
                <w:rFonts w:hint="eastAsia" w:ascii="宋体" w:hAnsi="宋体" w:eastAsia="宋体" w:cs="宋体"/>
                <w:sz w:val="24"/>
                <w:szCs w:val="24"/>
              </w:rPr>
              <w:t>板卡</w:t>
            </w:r>
            <w:r>
              <w:rPr>
                <w:rFonts w:hint="eastAsia" w:ascii="宋体" w:hAnsi="宋体" w:eastAsia="宋体" w:cs="宋体"/>
                <w:color w:val="000000"/>
                <w:sz w:val="24"/>
                <w:szCs w:val="24"/>
              </w:rPr>
              <w:t>bld021190s</w:t>
            </w:r>
          </w:p>
        </w:tc>
        <w:tc>
          <w:tcPr>
            <w:tcW w:w="1560" w:type="dxa"/>
            <w:shd w:val="clear" w:color="auto" w:fill="auto"/>
            <w:noWrap w:val="0"/>
            <w:vAlign w:val="center"/>
          </w:tcPr>
          <w:p>
            <w:pPr>
              <w:spacing w:after="156"/>
              <w:jc w:val="center"/>
              <w:rPr>
                <w:rFonts w:hint="eastAsia" w:ascii="宋体" w:hAnsi="宋体" w:eastAsia="宋体" w:cs="宋体"/>
                <w:sz w:val="24"/>
                <w:szCs w:val="24"/>
              </w:rPr>
            </w:pPr>
            <w:r>
              <w:rPr>
                <w:rFonts w:hint="eastAsia" w:ascii="宋体" w:hAnsi="宋体" w:eastAsia="宋体" w:cs="宋体"/>
                <w:sz w:val="24"/>
                <w:szCs w:val="24"/>
              </w:rPr>
              <w:t>2023/5/23</w:t>
            </w:r>
          </w:p>
        </w:tc>
        <w:tc>
          <w:tcPr>
            <w:tcW w:w="2382" w:type="dxa"/>
            <w:shd w:val="clear" w:color="auto" w:fill="auto"/>
            <w:noWrap w:val="0"/>
            <w:vAlign w:val="center"/>
          </w:tcPr>
          <w:p>
            <w:pPr>
              <w:spacing w:after="156"/>
              <w:jc w:val="center"/>
              <w:rPr>
                <w:rFonts w:hint="eastAsia" w:ascii="宋体" w:hAnsi="宋体" w:eastAsia="宋体" w:cs="宋体"/>
                <w:sz w:val="24"/>
                <w:szCs w:val="24"/>
              </w:rPr>
            </w:pPr>
            <w:r>
              <w:rPr>
                <w:rFonts w:hint="eastAsia" w:ascii="宋体" w:hAnsi="宋体" w:eastAsia="宋体" w:cs="宋体"/>
                <w:sz w:val="24"/>
                <w:szCs w:val="24"/>
              </w:rPr>
              <w:t>第三方维保，合同签订之日起三年</w:t>
            </w:r>
          </w:p>
        </w:tc>
      </w:tr>
    </w:tbl>
    <w:p>
      <w:pPr>
        <w:rPr>
          <w:rFonts w:ascii="宋体" w:hAnsi="宋体" w:cs="宋体"/>
          <w:sz w:val="28"/>
          <w:szCs w:val="28"/>
        </w:rPr>
      </w:pP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5ZWVkMWE1OWYzNWYxM2I3ZmY5YjhjNTE4MWZkMDAifQ=="/>
  </w:docVars>
  <w:rsids>
    <w:rsidRoot w:val="007914D5"/>
    <w:rsid w:val="00003241"/>
    <w:rsid w:val="00004ED2"/>
    <w:rsid w:val="00007C85"/>
    <w:rsid w:val="0001715B"/>
    <w:rsid w:val="00022959"/>
    <w:rsid w:val="000300D4"/>
    <w:rsid w:val="00040715"/>
    <w:rsid w:val="00043D67"/>
    <w:rsid w:val="000445BF"/>
    <w:rsid w:val="000640D7"/>
    <w:rsid w:val="0006474E"/>
    <w:rsid w:val="00066897"/>
    <w:rsid w:val="0007146A"/>
    <w:rsid w:val="00074710"/>
    <w:rsid w:val="0009049C"/>
    <w:rsid w:val="000B0FFB"/>
    <w:rsid w:val="000D3FAE"/>
    <w:rsid w:val="000E782F"/>
    <w:rsid w:val="00103F04"/>
    <w:rsid w:val="001101BF"/>
    <w:rsid w:val="00116164"/>
    <w:rsid w:val="00130E2F"/>
    <w:rsid w:val="00146172"/>
    <w:rsid w:val="0015009D"/>
    <w:rsid w:val="001635A2"/>
    <w:rsid w:val="001718DE"/>
    <w:rsid w:val="001824E0"/>
    <w:rsid w:val="00193880"/>
    <w:rsid w:val="0019492F"/>
    <w:rsid w:val="001A11B5"/>
    <w:rsid w:val="001B01CE"/>
    <w:rsid w:val="001B2012"/>
    <w:rsid w:val="001B7203"/>
    <w:rsid w:val="001C027F"/>
    <w:rsid w:val="001E1CD0"/>
    <w:rsid w:val="001E5E50"/>
    <w:rsid w:val="001E6408"/>
    <w:rsid w:val="001F126D"/>
    <w:rsid w:val="00200C56"/>
    <w:rsid w:val="00230E47"/>
    <w:rsid w:val="00244EF5"/>
    <w:rsid w:val="00246820"/>
    <w:rsid w:val="00252B4A"/>
    <w:rsid w:val="00253A75"/>
    <w:rsid w:val="002546D6"/>
    <w:rsid w:val="00255FAA"/>
    <w:rsid w:val="00262FA0"/>
    <w:rsid w:val="002765F9"/>
    <w:rsid w:val="00290B12"/>
    <w:rsid w:val="002971CB"/>
    <w:rsid w:val="002A5DD3"/>
    <w:rsid w:val="002B0525"/>
    <w:rsid w:val="002C61CE"/>
    <w:rsid w:val="002D5D7E"/>
    <w:rsid w:val="002F69B8"/>
    <w:rsid w:val="002F6AE8"/>
    <w:rsid w:val="002F6F58"/>
    <w:rsid w:val="002F739C"/>
    <w:rsid w:val="00310D00"/>
    <w:rsid w:val="00313F1B"/>
    <w:rsid w:val="00320DCF"/>
    <w:rsid w:val="003310A8"/>
    <w:rsid w:val="00335F20"/>
    <w:rsid w:val="003473B8"/>
    <w:rsid w:val="003562F3"/>
    <w:rsid w:val="003726BC"/>
    <w:rsid w:val="0038031E"/>
    <w:rsid w:val="00382964"/>
    <w:rsid w:val="00392519"/>
    <w:rsid w:val="00396EDD"/>
    <w:rsid w:val="003B7876"/>
    <w:rsid w:val="003C660B"/>
    <w:rsid w:val="003D0D9A"/>
    <w:rsid w:val="003E231F"/>
    <w:rsid w:val="003E2C42"/>
    <w:rsid w:val="003F23A7"/>
    <w:rsid w:val="003F353F"/>
    <w:rsid w:val="004079AB"/>
    <w:rsid w:val="0042129F"/>
    <w:rsid w:val="0043569D"/>
    <w:rsid w:val="004445E3"/>
    <w:rsid w:val="004556C4"/>
    <w:rsid w:val="00496FDA"/>
    <w:rsid w:val="004E3A0B"/>
    <w:rsid w:val="00501C6D"/>
    <w:rsid w:val="00502529"/>
    <w:rsid w:val="00506963"/>
    <w:rsid w:val="0050760D"/>
    <w:rsid w:val="0052450C"/>
    <w:rsid w:val="005352B5"/>
    <w:rsid w:val="00554E53"/>
    <w:rsid w:val="00593F49"/>
    <w:rsid w:val="005A4CBB"/>
    <w:rsid w:val="005A6064"/>
    <w:rsid w:val="005C16CB"/>
    <w:rsid w:val="005E0FEC"/>
    <w:rsid w:val="005E1ECE"/>
    <w:rsid w:val="005E262C"/>
    <w:rsid w:val="00601419"/>
    <w:rsid w:val="00602786"/>
    <w:rsid w:val="00604F42"/>
    <w:rsid w:val="00605784"/>
    <w:rsid w:val="0061315E"/>
    <w:rsid w:val="006775DF"/>
    <w:rsid w:val="006E6456"/>
    <w:rsid w:val="006F57B0"/>
    <w:rsid w:val="00703404"/>
    <w:rsid w:val="00705642"/>
    <w:rsid w:val="00721448"/>
    <w:rsid w:val="00722AAF"/>
    <w:rsid w:val="00724FEE"/>
    <w:rsid w:val="0073696D"/>
    <w:rsid w:val="007464D3"/>
    <w:rsid w:val="00757901"/>
    <w:rsid w:val="00757B7A"/>
    <w:rsid w:val="0077117E"/>
    <w:rsid w:val="00785DDE"/>
    <w:rsid w:val="007914D5"/>
    <w:rsid w:val="007A227E"/>
    <w:rsid w:val="007D7ADB"/>
    <w:rsid w:val="007F24FA"/>
    <w:rsid w:val="008012E0"/>
    <w:rsid w:val="00802525"/>
    <w:rsid w:val="00805080"/>
    <w:rsid w:val="00814540"/>
    <w:rsid w:val="00816777"/>
    <w:rsid w:val="008213D2"/>
    <w:rsid w:val="008271B4"/>
    <w:rsid w:val="00833A58"/>
    <w:rsid w:val="00836AE8"/>
    <w:rsid w:val="00840655"/>
    <w:rsid w:val="00840BBE"/>
    <w:rsid w:val="0084664F"/>
    <w:rsid w:val="0085780E"/>
    <w:rsid w:val="00857F67"/>
    <w:rsid w:val="00874CC1"/>
    <w:rsid w:val="00893A51"/>
    <w:rsid w:val="008A429C"/>
    <w:rsid w:val="008B2BFC"/>
    <w:rsid w:val="008C47F2"/>
    <w:rsid w:val="008D7A24"/>
    <w:rsid w:val="008E02B1"/>
    <w:rsid w:val="008E5F7C"/>
    <w:rsid w:val="008F64B0"/>
    <w:rsid w:val="00901D33"/>
    <w:rsid w:val="00921F6E"/>
    <w:rsid w:val="0092402F"/>
    <w:rsid w:val="00924B9D"/>
    <w:rsid w:val="009332C0"/>
    <w:rsid w:val="0094431E"/>
    <w:rsid w:val="00951B7F"/>
    <w:rsid w:val="00974EF0"/>
    <w:rsid w:val="00990BA7"/>
    <w:rsid w:val="009A41DB"/>
    <w:rsid w:val="009C3486"/>
    <w:rsid w:val="009E54FB"/>
    <w:rsid w:val="009F0950"/>
    <w:rsid w:val="00A00701"/>
    <w:rsid w:val="00A03710"/>
    <w:rsid w:val="00A21E27"/>
    <w:rsid w:val="00A22032"/>
    <w:rsid w:val="00A33096"/>
    <w:rsid w:val="00A37B24"/>
    <w:rsid w:val="00A54DDF"/>
    <w:rsid w:val="00A57DBA"/>
    <w:rsid w:val="00A73215"/>
    <w:rsid w:val="00A851BC"/>
    <w:rsid w:val="00A87892"/>
    <w:rsid w:val="00AA4CF0"/>
    <w:rsid w:val="00AA4F3A"/>
    <w:rsid w:val="00AC17FB"/>
    <w:rsid w:val="00AE1044"/>
    <w:rsid w:val="00B10F67"/>
    <w:rsid w:val="00B11F59"/>
    <w:rsid w:val="00B238EC"/>
    <w:rsid w:val="00B2535D"/>
    <w:rsid w:val="00B31537"/>
    <w:rsid w:val="00B31945"/>
    <w:rsid w:val="00B43065"/>
    <w:rsid w:val="00B44ED0"/>
    <w:rsid w:val="00B45861"/>
    <w:rsid w:val="00B50E4D"/>
    <w:rsid w:val="00B92AB7"/>
    <w:rsid w:val="00BA4337"/>
    <w:rsid w:val="00BA57FF"/>
    <w:rsid w:val="00BA5883"/>
    <w:rsid w:val="00BA5F92"/>
    <w:rsid w:val="00BB687C"/>
    <w:rsid w:val="00BC1C44"/>
    <w:rsid w:val="00BC3348"/>
    <w:rsid w:val="00BD64B3"/>
    <w:rsid w:val="00BD7B7B"/>
    <w:rsid w:val="00C0513A"/>
    <w:rsid w:val="00C143FD"/>
    <w:rsid w:val="00C171EC"/>
    <w:rsid w:val="00C262E8"/>
    <w:rsid w:val="00C30613"/>
    <w:rsid w:val="00C30638"/>
    <w:rsid w:val="00C42B45"/>
    <w:rsid w:val="00C54B49"/>
    <w:rsid w:val="00C625A9"/>
    <w:rsid w:val="00C62E2A"/>
    <w:rsid w:val="00C95C30"/>
    <w:rsid w:val="00C9756C"/>
    <w:rsid w:val="00CA00E9"/>
    <w:rsid w:val="00CB4739"/>
    <w:rsid w:val="00CB5929"/>
    <w:rsid w:val="00CC0F77"/>
    <w:rsid w:val="00CE3ACD"/>
    <w:rsid w:val="00CE3F7A"/>
    <w:rsid w:val="00CF27E9"/>
    <w:rsid w:val="00CF3440"/>
    <w:rsid w:val="00CF65A3"/>
    <w:rsid w:val="00D3019E"/>
    <w:rsid w:val="00D33851"/>
    <w:rsid w:val="00D36BF8"/>
    <w:rsid w:val="00D45A95"/>
    <w:rsid w:val="00D609E0"/>
    <w:rsid w:val="00D6139D"/>
    <w:rsid w:val="00D7142C"/>
    <w:rsid w:val="00D85CCB"/>
    <w:rsid w:val="00D9723A"/>
    <w:rsid w:val="00DB5C6D"/>
    <w:rsid w:val="00DB7BF6"/>
    <w:rsid w:val="00DE1BF5"/>
    <w:rsid w:val="00E00FEC"/>
    <w:rsid w:val="00E070DB"/>
    <w:rsid w:val="00E15281"/>
    <w:rsid w:val="00E267B3"/>
    <w:rsid w:val="00E27581"/>
    <w:rsid w:val="00E36F55"/>
    <w:rsid w:val="00E371C3"/>
    <w:rsid w:val="00E55CE9"/>
    <w:rsid w:val="00E82F8E"/>
    <w:rsid w:val="00E857D7"/>
    <w:rsid w:val="00EA0C32"/>
    <w:rsid w:val="00EE03D1"/>
    <w:rsid w:val="00F028A4"/>
    <w:rsid w:val="00F03C50"/>
    <w:rsid w:val="00F04850"/>
    <w:rsid w:val="00F10F33"/>
    <w:rsid w:val="00F13812"/>
    <w:rsid w:val="00F16F12"/>
    <w:rsid w:val="00F2238D"/>
    <w:rsid w:val="00F235F9"/>
    <w:rsid w:val="00F37057"/>
    <w:rsid w:val="00F40BB6"/>
    <w:rsid w:val="00F50B50"/>
    <w:rsid w:val="00F54743"/>
    <w:rsid w:val="00F803E5"/>
    <w:rsid w:val="00FA04E3"/>
    <w:rsid w:val="00FB3E15"/>
    <w:rsid w:val="00FB4CA1"/>
    <w:rsid w:val="00FC4D23"/>
    <w:rsid w:val="00FE204C"/>
    <w:rsid w:val="00FE2F93"/>
    <w:rsid w:val="0E9C3B84"/>
    <w:rsid w:val="10C304B2"/>
    <w:rsid w:val="1BBD091F"/>
    <w:rsid w:val="227B5090"/>
    <w:rsid w:val="22812304"/>
    <w:rsid w:val="22BE1E6A"/>
    <w:rsid w:val="233C0B0F"/>
    <w:rsid w:val="5ABD109B"/>
    <w:rsid w:val="6EFF758C"/>
    <w:rsid w:val="6FEB3231"/>
    <w:rsid w:val="74C0144F"/>
    <w:rsid w:val="7D7F3247"/>
    <w:rsid w:val="7FBDC604"/>
    <w:rsid w:val="7FD7CAE6"/>
    <w:rsid w:val="7FFBB8B0"/>
    <w:rsid w:val="BBDB6CB4"/>
    <w:rsid w:val="BFFF4776"/>
    <w:rsid w:val="C6EFC94C"/>
    <w:rsid w:val="EDFEB0EE"/>
    <w:rsid w:val="FCFB9B97"/>
    <w:rsid w:val="FCFF1F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3"/>
    <w:link w:val="26"/>
    <w:qFormat/>
    <w:uiPriority w:val="9"/>
    <w:pPr>
      <w:keepNext/>
      <w:keepLines/>
      <w:spacing w:before="340" w:after="330" w:line="578" w:lineRule="auto"/>
      <w:outlineLvl w:val="0"/>
    </w:pPr>
    <w:rPr>
      <w:rFonts w:asciiTheme="minorHAnsi" w:hAnsiTheme="minorHAnsi" w:eastAsiaTheme="minorEastAsia" w:cstheme="minorBidi"/>
      <w:b/>
      <w:bCs/>
      <w:kern w:val="44"/>
      <w:sz w:val="44"/>
      <w:szCs w:val="44"/>
    </w:rPr>
  </w:style>
  <w:style w:type="paragraph" w:styleId="4">
    <w:name w:val="heading 2"/>
    <w:basedOn w:val="1"/>
    <w:next w:val="1"/>
    <w:link w:val="27"/>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29"/>
    <w:unhideWhenUsed/>
    <w:qFormat/>
    <w:uiPriority w:val="9"/>
    <w:pPr>
      <w:keepNext/>
      <w:keepLines/>
      <w:spacing w:before="260" w:after="260" w:line="416" w:lineRule="auto"/>
      <w:outlineLvl w:val="2"/>
    </w:pPr>
    <w:rPr>
      <w:rFonts w:asciiTheme="minorHAnsi" w:hAnsiTheme="minorHAnsi" w:eastAsiaTheme="minorEastAsia" w:cstheme="minorBidi"/>
      <w:b/>
      <w:bCs/>
      <w:sz w:val="32"/>
      <w:szCs w:val="32"/>
    </w:rPr>
  </w:style>
  <w:style w:type="paragraph" w:styleId="6">
    <w:name w:val="heading 4"/>
    <w:basedOn w:val="1"/>
    <w:next w:val="1"/>
    <w:link w:val="30"/>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7">
    <w:name w:val="Document Map"/>
    <w:basedOn w:val="1"/>
    <w:link w:val="31"/>
    <w:semiHidden/>
    <w:unhideWhenUsed/>
    <w:qFormat/>
    <w:uiPriority w:val="99"/>
    <w:rPr>
      <w:rFonts w:ascii="宋体" w:hAnsiTheme="minorHAnsi" w:cstheme="minorBidi"/>
      <w:sz w:val="24"/>
      <w:szCs w:val="24"/>
    </w:rPr>
  </w:style>
  <w:style w:type="paragraph" w:styleId="8">
    <w:name w:val="annotation text"/>
    <w:basedOn w:val="1"/>
    <w:link w:val="35"/>
    <w:semiHidden/>
    <w:unhideWhenUsed/>
    <w:qFormat/>
    <w:uiPriority w:val="99"/>
    <w:pPr>
      <w:jc w:val="left"/>
    </w:pPr>
  </w:style>
  <w:style w:type="paragraph" w:styleId="9">
    <w:name w:val="toc 3"/>
    <w:basedOn w:val="1"/>
    <w:next w:val="1"/>
    <w:unhideWhenUsed/>
    <w:qFormat/>
    <w:uiPriority w:val="39"/>
    <w:pPr>
      <w:ind w:left="840" w:leftChars="400"/>
    </w:pPr>
    <w:rPr>
      <w:rFonts w:asciiTheme="minorHAnsi" w:hAnsiTheme="minorHAnsi" w:eastAsiaTheme="minorEastAsia" w:cstheme="minorBidi"/>
      <w:szCs w:val="22"/>
    </w:rPr>
  </w:style>
  <w:style w:type="paragraph" w:styleId="10">
    <w:name w:val="Balloon Text"/>
    <w:basedOn w:val="1"/>
    <w:link w:val="25"/>
    <w:semiHidden/>
    <w:unhideWhenUsed/>
    <w:qFormat/>
    <w:uiPriority w:val="99"/>
    <w:rPr>
      <w:rFonts w:asciiTheme="minorHAnsi" w:hAnsiTheme="minorHAnsi" w:eastAsiaTheme="minorEastAsia" w:cstheme="minorBidi"/>
      <w:sz w:val="18"/>
      <w:szCs w:val="18"/>
    </w:rPr>
  </w:style>
  <w:style w:type="paragraph" w:styleId="11">
    <w:name w:val="footer"/>
    <w:basedOn w:val="1"/>
    <w:link w:val="2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2">
    <w:name w:val="header"/>
    <w:basedOn w:val="1"/>
    <w:link w:val="23"/>
    <w:unhideWhenUsed/>
    <w:qFormat/>
    <w:uiPriority w:val="99"/>
    <w:pPr>
      <w:tabs>
        <w:tab w:val="center" w:pos="4153"/>
        <w:tab w:val="right" w:pos="8306"/>
      </w:tabs>
      <w:snapToGrid w:val="0"/>
      <w:jc w:val="center"/>
    </w:pPr>
    <w:rPr>
      <w:rFonts w:asciiTheme="minorHAnsi" w:hAnsiTheme="minorHAnsi" w:eastAsiaTheme="minorEastAsia" w:cstheme="minorBidi"/>
      <w:sz w:val="18"/>
      <w:szCs w:val="18"/>
    </w:rPr>
  </w:style>
  <w:style w:type="paragraph" w:styleId="13">
    <w:name w:val="toc 1"/>
    <w:basedOn w:val="1"/>
    <w:next w:val="1"/>
    <w:unhideWhenUsed/>
    <w:qFormat/>
    <w:uiPriority w:val="39"/>
    <w:rPr>
      <w:rFonts w:asciiTheme="minorHAnsi" w:hAnsiTheme="minorHAnsi" w:eastAsiaTheme="minorEastAsia" w:cstheme="minorBidi"/>
      <w:szCs w:val="22"/>
    </w:rPr>
  </w:style>
  <w:style w:type="paragraph" w:styleId="14">
    <w:name w:val="toc 4"/>
    <w:basedOn w:val="1"/>
    <w:next w:val="1"/>
    <w:unhideWhenUsed/>
    <w:qFormat/>
    <w:uiPriority w:val="39"/>
    <w:pPr>
      <w:ind w:left="1260" w:leftChars="600"/>
    </w:pPr>
    <w:rPr>
      <w:rFonts w:asciiTheme="minorHAnsi" w:hAnsiTheme="minorHAnsi" w:eastAsiaTheme="minorEastAsia" w:cstheme="minorBidi"/>
      <w:szCs w:val="22"/>
    </w:rPr>
  </w:style>
  <w:style w:type="paragraph" w:styleId="15">
    <w:name w:val="toc 2"/>
    <w:basedOn w:val="1"/>
    <w:next w:val="1"/>
    <w:unhideWhenUsed/>
    <w:qFormat/>
    <w:uiPriority w:val="39"/>
    <w:pPr>
      <w:ind w:left="420" w:leftChars="200"/>
    </w:pPr>
    <w:rPr>
      <w:rFonts w:asciiTheme="minorHAnsi" w:hAnsiTheme="minorHAnsi" w:eastAsiaTheme="minorEastAsia" w:cstheme="minorBidi"/>
      <w:szCs w:val="22"/>
    </w:rPr>
  </w:style>
  <w:style w:type="paragraph" w:styleId="16">
    <w:name w:val="Normal (Web)"/>
    <w:basedOn w:val="1"/>
    <w:semiHidden/>
    <w:unhideWhenUsed/>
    <w:qFormat/>
    <w:uiPriority w:val="99"/>
    <w:pPr>
      <w:widowControl/>
      <w:spacing w:before="100" w:beforeAutospacing="1" w:after="100" w:afterAutospacing="1"/>
      <w:jc w:val="left"/>
    </w:pPr>
    <w:rPr>
      <w:rFonts w:ascii="宋体" w:hAnsi="宋体" w:cs="宋体"/>
      <w:kern w:val="0"/>
      <w:sz w:val="24"/>
      <w:szCs w:val="24"/>
    </w:rPr>
  </w:style>
  <w:style w:type="paragraph" w:styleId="17">
    <w:name w:val="annotation subject"/>
    <w:basedOn w:val="8"/>
    <w:next w:val="8"/>
    <w:link w:val="36"/>
    <w:semiHidden/>
    <w:unhideWhenUsed/>
    <w:qFormat/>
    <w:uiPriority w:val="99"/>
    <w:rPr>
      <w:b/>
      <w:bCs/>
    </w:rPr>
  </w:style>
  <w:style w:type="table" w:styleId="19">
    <w:name w:val="Table Grid"/>
    <w:basedOn w:val="1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Hyperlink"/>
    <w:basedOn w:val="20"/>
    <w:unhideWhenUsed/>
    <w:qFormat/>
    <w:uiPriority w:val="99"/>
    <w:rPr>
      <w:color w:val="0000FF" w:themeColor="hyperlink"/>
      <w:u w:val="single"/>
      <w14:textFill>
        <w14:solidFill>
          <w14:schemeClr w14:val="hlink"/>
        </w14:solidFill>
      </w14:textFill>
    </w:rPr>
  </w:style>
  <w:style w:type="character" w:styleId="22">
    <w:name w:val="annotation reference"/>
    <w:basedOn w:val="20"/>
    <w:semiHidden/>
    <w:unhideWhenUsed/>
    <w:qFormat/>
    <w:uiPriority w:val="99"/>
    <w:rPr>
      <w:sz w:val="21"/>
      <w:szCs w:val="21"/>
    </w:rPr>
  </w:style>
  <w:style w:type="character" w:customStyle="1" w:styleId="23">
    <w:name w:val="页眉 Char"/>
    <w:basedOn w:val="20"/>
    <w:link w:val="12"/>
    <w:qFormat/>
    <w:uiPriority w:val="99"/>
    <w:rPr>
      <w:sz w:val="18"/>
      <w:szCs w:val="18"/>
    </w:rPr>
  </w:style>
  <w:style w:type="character" w:customStyle="1" w:styleId="24">
    <w:name w:val="页脚 Char"/>
    <w:basedOn w:val="20"/>
    <w:link w:val="11"/>
    <w:qFormat/>
    <w:uiPriority w:val="99"/>
    <w:rPr>
      <w:sz w:val="18"/>
      <w:szCs w:val="18"/>
    </w:rPr>
  </w:style>
  <w:style w:type="character" w:customStyle="1" w:styleId="25">
    <w:name w:val="批注框文本 Char"/>
    <w:basedOn w:val="20"/>
    <w:link w:val="10"/>
    <w:semiHidden/>
    <w:qFormat/>
    <w:uiPriority w:val="99"/>
    <w:rPr>
      <w:sz w:val="18"/>
      <w:szCs w:val="18"/>
    </w:rPr>
  </w:style>
  <w:style w:type="character" w:customStyle="1" w:styleId="26">
    <w:name w:val="标题 1 Char"/>
    <w:basedOn w:val="20"/>
    <w:link w:val="2"/>
    <w:qFormat/>
    <w:uiPriority w:val="9"/>
    <w:rPr>
      <w:b/>
      <w:bCs/>
      <w:kern w:val="44"/>
      <w:sz w:val="44"/>
      <w:szCs w:val="44"/>
    </w:rPr>
  </w:style>
  <w:style w:type="character" w:customStyle="1" w:styleId="27">
    <w:name w:val="标题 2 Char"/>
    <w:basedOn w:val="20"/>
    <w:link w:val="4"/>
    <w:semiHidden/>
    <w:qFormat/>
    <w:uiPriority w:val="9"/>
    <w:rPr>
      <w:rFonts w:asciiTheme="majorHAnsi" w:hAnsiTheme="majorHAnsi" w:eastAsiaTheme="majorEastAsia" w:cstheme="majorBidi"/>
      <w:b/>
      <w:bCs/>
      <w:sz w:val="32"/>
      <w:szCs w:val="32"/>
    </w:rPr>
  </w:style>
  <w:style w:type="paragraph" w:styleId="28">
    <w:name w:val="List Paragraph"/>
    <w:basedOn w:val="1"/>
    <w:qFormat/>
    <w:uiPriority w:val="34"/>
    <w:pPr>
      <w:ind w:firstLine="420" w:firstLineChars="200"/>
    </w:pPr>
    <w:rPr>
      <w:rFonts w:asciiTheme="minorHAnsi" w:hAnsiTheme="minorHAnsi" w:eastAsiaTheme="minorEastAsia" w:cstheme="minorBidi"/>
      <w:szCs w:val="22"/>
    </w:rPr>
  </w:style>
  <w:style w:type="character" w:customStyle="1" w:styleId="29">
    <w:name w:val="标题 3 Char"/>
    <w:basedOn w:val="20"/>
    <w:link w:val="5"/>
    <w:qFormat/>
    <w:uiPriority w:val="9"/>
    <w:rPr>
      <w:b/>
      <w:bCs/>
      <w:sz w:val="32"/>
      <w:szCs w:val="32"/>
    </w:rPr>
  </w:style>
  <w:style w:type="character" w:customStyle="1" w:styleId="30">
    <w:name w:val="标题 4 Char"/>
    <w:basedOn w:val="20"/>
    <w:link w:val="6"/>
    <w:qFormat/>
    <w:uiPriority w:val="9"/>
    <w:rPr>
      <w:rFonts w:asciiTheme="majorHAnsi" w:hAnsiTheme="majorHAnsi" w:eastAsiaTheme="majorEastAsia" w:cstheme="majorBidi"/>
      <w:b/>
      <w:bCs/>
      <w:sz w:val="28"/>
      <w:szCs w:val="28"/>
    </w:rPr>
  </w:style>
  <w:style w:type="character" w:customStyle="1" w:styleId="31">
    <w:name w:val="文档结构图 Char"/>
    <w:basedOn w:val="20"/>
    <w:link w:val="7"/>
    <w:semiHidden/>
    <w:qFormat/>
    <w:uiPriority w:val="99"/>
    <w:rPr>
      <w:rFonts w:ascii="宋体" w:eastAsia="宋体"/>
      <w:sz w:val="24"/>
      <w:szCs w:val="24"/>
    </w:rPr>
  </w:style>
  <w:style w:type="paragraph" w:customStyle="1" w:styleId="32">
    <w:name w:val="Default"/>
    <w:basedOn w:val="1"/>
    <w:qFormat/>
    <w:uiPriority w:val="0"/>
    <w:pPr>
      <w:autoSpaceDE w:val="0"/>
      <w:autoSpaceDN w:val="0"/>
      <w:adjustRightInd w:val="0"/>
      <w:jc w:val="left"/>
    </w:pPr>
    <w:rPr>
      <w:rFonts w:ascii="宋体" w:hAnsi="宋体" w:cs="宋体"/>
      <w:color w:val="000000"/>
      <w:kern w:val="0"/>
      <w:sz w:val="24"/>
      <w:szCs w:val="24"/>
    </w:rPr>
  </w:style>
  <w:style w:type="paragraph" w:customStyle="1" w:styleId="33">
    <w:name w:val="正文1"/>
    <w:qFormat/>
    <w:uiPriority w:val="0"/>
    <w:pPr>
      <w:jc w:val="both"/>
    </w:pPr>
    <w:rPr>
      <w:rFonts w:ascii="Calibri" w:hAnsi="Calibri" w:eastAsia="宋体" w:cs="Calibri"/>
      <w:kern w:val="2"/>
      <w:sz w:val="21"/>
      <w:szCs w:val="21"/>
      <w:lang w:val="en-US" w:eastAsia="zh-CN" w:bidi="ar-SA"/>
    </w:rPr>
  </w:style>
  <w:style w:type="character" w:customStyle="1" w:styleId="34">
    <w:name w:val="font01"/>
    <w:basedOn w:val="20"/>
    <w:qFormat/>
    <w:uiPriority w:val="0"/>
    <w:rPr>
      <w:rFonts w:hint="eastAsia" w:ascii="宋体" w:hAnsi="宋体" w:eastAsia="宋体"/>
      <w:color w:val="000000"/>
      <w:sz w:val="18"/>
      <w:szCs w:val="18"/>
      <w:u w:val="none"/>
    </w:rPr>
  </w:style>
  <w:style w:type="character" w:customStyle="1" w:styleId="35">
    <w:name w:val="批注文字 Char"/>
    <w:basedOn w:val="20"/>
    <w:link w:val="8"/>
    <w:semiHidden/>
    <w:qFormat/>
    <w:uiPriority w:val="99"/>
    <w:rPr>
      <w:kern w:val="2"/>
      <w:sz w:val="21"/>
      <w:szCs w:val="21"/>
    </w:rPr>
  </w:style>
  <w:style w:type="character" w:customStyle="1" w:styleId="36">
    <w:name w:val="批注主题 Char"/>
    <w:basedOn w:val="35"/>
    <w:link w:val="17"/>
    <w:semiHidden/>
    <w:qFormat/>
    <w:uiPriority w:val="99"/>
    <w:rPr>
      <w:b/>
      <w:bCs/>
      <w:kern w:val="2"/>
      <w:sz w:val="21"/>
      <w:szCs w:val="21"/>
    </w:rPr>
  </w:style>
  <w:style w:type="character" w:customStyle="1" w:styleId="37">
    <w:name w:val="font11"/>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3B5A09C-0183-49EA-97BC-0D4E522754B4}">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998</Words>
  <Characters>1148</Characters>
  <Lines>14</Lines>
  <Paragraphs>4</Paragraphs>
  <TotalTime>3</TotalTime>
  <ScaleCrop>false</ScaleCrop>
  <LinksUpToDate>false</LinksUpToDate>
  <CharactersWithSpaces>1172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2022-02-18T00:41:00Z</dcterms:created>
  <dc:creator>YanzonkiC</dc:creator>
  <cp:lastModifiedBy>林颖祥</cp:lastModifiedBy>
  <cp:lastPrinted>2022-02-18T00:41:00Z</cp:lastPrinted>
  <dcterms:modified xsi:type="dcterms:W3CDTF">2023-07-18T08:31:42Z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0022CCFCA71AF693CF822163A6D7BBA1</vt:lpwstr>
  </property>
</Properties>
</file>